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571"/>
        <w:tblW w:w="0" w:type="auto"/>
        <w:tblLayout w:type="fixed"/>
        <w:tblLook w:val="01E0" w:firstRow="1" w:lastRow="1" w:firstColumn="1" w:lastColumn="1" w:noHBand="0" w:noVBand="0"/>
      </w:tblPr>
      <w:tblGrid>
        <w:gridCol w:w="4288"/>
      </w:tblGrid>
      <w:tr w:rsidR="009033B1" w:rsidRPr="006647C9" w:rsidTr="00C1212E">
        <w:trPr>
          <w:trHeight w:val="358"/>
        </w:trPr>
        <w:tc>
          <w:tcPr>
            <w:tcW w:w="4288" w:type="dxa"/>
            <w:vAlign w:val="center"/>
          </w:tcPr>
          <w:p w:rsidR="009033B1" w:rsidRPr="006647C9" w:rsidRDefault="009033B1" w:rsidP="00D30573">
            <w:pPr>
              <w:pStyle w:val="BodyText"/>
              <w:spacing w:line="276" w:lineRule="auto"/>
              <w:rPr>
                <w:rFonts w:ascii="Times New Roman" w:hAnsi="Times New Roman"/>
                <w:sz w:val="24"/>
                <w:szCs w:val="24"/>
                <w:lang w:eastAsia="en-US"/>
              </w:rPr>
            </w:pPr>
            <w:bookmarkStart w:id="0" w:name="_GoBack"/>
            <w:bookmarkEnd w:id="0"/>
            <w:r w:rsidRPr="006647C9">
              <w:rPr>
                <w:rFonts w:ascii="Times New Roman" w:hAnsi="Times New Roman"/>
                <w:sz w:val="24"/>
                <w:szCs w:val="24"/>
                <w:lang w:eastAsia="en-US"/>
              </w:rPr>
              <w:t>Број:</w:t>
            </w:r>
            <w:r w:rsidR="00D30573">
              <w:rPr>
                <w:rFonts w:ascii="Times New Roman" w:hAnsi="Times New Roman"/>
                <w:sz w:val="24"/>
                <w:szCs w:val="24"/>
                <w:lang w:val="sr-Latn-RS" w:eastAsia="en-US"/>
              </w:rPr>
              <w:t xml:space="preserve"> </w:t>
            </w:r>
            <w:r w:rsidR="00D30573" w:rsidRPr="00D30573">
              <w:rPr>
                <w:rFonts w:ascii="Times New Roman" w:hAnsi="Times New Roman"/>
                <w:sz w:val="24"/>
                <w:szCs w:val="24"/>
                <w:lang w:val="sr-Cyrl-RS" w:eastAsia="en-US"/>
              </w:rPr>
              <w:t>ОН</w:t>
            </w:r>
            <w:r w:rsidR="00D30573" w:rsidRPr="00D30573">
              <w:rPr>
                <w:rFonts w:ascii="Times New Roman" w:hAnsi="Times New Roman"/>
                <w:sz w:val="24"/>
                <w:szCs w:val="24"/>
                <w:lang w:eastAsia="en-US"/>
              </w:rPr>
              <w:t>-000120-0001/2018</w:t>
            </w:r>
          </w:p>
        </w:tc>
      </w:tr>
      <w:tr w:rsidR="009033B1" w:rsidRPr="006647C9" w:rsidTr="00C1212E">
        <w:trPr>
          <w:trHeight w:val="239"/>
        </w:trPr>
        <w:tc>
          <w:tcPr>
            <w:tcW w:w="4288" w:type="dxa"/>
            <w:vAlign w:val="center"/>
          </w:tcPr>
          <w:p w:rsidR="009033B1" w:rsidRPr="006647C9" w:rsidRDefault="009033B1" w:rsidP="003F111D">
            <w:pPr>
              <w:spacing w:after="0"/>
              <w:ind w:firstLine="228"/>
              <w:jc w:val="center"/>
              <w:rPr>
                <w:rFonts w:ascii="Times New Roman" w:hAnsi="Times New Roman"/>
                <w:sz w:val="24"/>
                <w:szCs w:val="24"/>
                <w:lang w:val="sr-Cyrl-RS"/>
              </w:rPr>
            </w:pPr>
            <w:r w:rsidRPr="006647C9">
              <w:rPr>
                <w:rFonts w:ascii="Times New Roman" w:hAnsi="Times New Roman"/>
                <w:sz w:val="24"/>
                <w:szCs w:val="24"/>
                <w:lang w:val="sr-Cyrl-CS"/>
              </w:rPr>
              <w:t>Београд,</w:t>
            </w:r>
            <w:r w:rsidR="00E4649F" w:rsidRPr="006647C9">
              <w:rPr>
                <w:rFonts w:ascii="Times New Roman" w:hAnsi="Times New Roman"/>
                <w:sz w:val="24"/>
                <w:szCs w:val="24"/>
                <w:lang w:val="sr-Cyrl-CS"/>
              </w:rPr>
              <w:t xml:space="preserve"> </w:t>
            </w:r>
            <w:r w:rsidR="00D30573">
              <w:rPr>
                <w:rFonts w:ascii="Times New Roman" w:hAnsi="Times New Roman"/>
                <w:sz w:val="24"/>
                <w:szCs w:val="24"/>
                <w:lang w:val="sr-Cyrl-CS"/>
              </w:rPr>
              <w:t xml:space="preserve"> 7. 9.  2018</w:t>
            </w:r>
            <w:r w:rsidR="006647C9" w:rsidRPr="006647C9">
              <w:rPr>
                <w:rFonts w:ascii="Times New Roman" w:hAnsi="Times New Roman"/>
                <w:sz w:val="24"/>
                <w:szCs w:val="24"/>
                <w:lang w:val="sr-Latn-RS"/>
              </w:rPr>
              <w:t xml:space="preserve"> . године</w:t>
            </w:r>
          </w:p>
        </w:tc>
      </w:tr>
    </w:tbl>
    <w:p w:rsidR="008F305D" w:rsidRPr="006647C9" w:rsidRDefault="008F305D" w:rsidP="003F111D">
      <w:pPr>
        <w:jc w:val="both"/>
        <w:rPr>
          <w:rFonts w:ascii="Times New Roman" w:hAnsi="Times New Roman"/>
          <w:sz w:val="24"/>
          <w:szCs w:val="24"/>
          <w:lang w:val="sr-Cyrl-CS"/>
        </w:rPr>
      </w:pPr>
    </w:p>
    <w:p w:rsidR="004916DC" w:rsidRDefault="004916DC" w:rsidP="003F111D">
      <w:pPr>
        <w:jc w:val="center"/>
        <w:rPr>
          <w:rFonts w:ascii="Times New Roman" w:hAnsi="Times New Roman"/>
          <w:b/>
          <w:sz w:val="24"/>
          <w:szCs w:val="24"/>
          <w:lang w:val="sr-Cyrl-RS"/>
        </w:rPr>
      </w:pPr>
    </w:p>
    <w:p w:rsidR="00CC180E" w:rsidRPr="00CC180E" w:rsidRDefault="00CC180E" w:rsidP="003F111D">
      <w:pPr>
        <w:jc w:val="center"/>
        <w:rPr>
          <w:rFonts w:ascii="Times New Roman" w:hAnsi="Times New Roman"/>
          <w:b/>
          <w:sz w:val="24"/>
          <w:szCs w:val="24"/>
          <w:lang w:val="sr-Cyrl-RS"/>
        </w:rPr>
      </w:pPr>
    </w:p>
    <w:p w:rsidR="004916DC" w:rsidRPr="006647C9" w:rsidRDefault="004916DC" w:rsidP="003F111D">
      <w:pPr>
        <w:jc w:val="center"/>
        <w:rPr>
          <w:rFonts w:ascii="Times New Roman" w:hAnsi="Times New Roman"/>
          <w:b/>
          <w:sz w:val="24"/>
          <w:szCs w:val="24"/>
        </w:rPr>
      </w:pPr>
      <w:r w:rsidRPr="006647C9">
        <w:rPr>
          <w:rFonts w:ascii="Times New Roman" w:hAnsi="Times New Roman"/>
          <w:b/>
          <w:sz w:val="24"/>
          <w:szCs w:val="24"/>
        </w:rPr>
        <w:t>СМЕРНИЦЕ ЗА ПРОЦЕНУ РИЗИКА ОД ПРАЊА НОВЦА И ФИНАНСИРАЊА ТЕРОРИЗМА КОД ДРУШТАВА ЗА РЕВИЗИЈУ, ПРЕДУЗЕТНИКА И ПРАВНИХ ЛИЦА КОЈA СЕ БАВЕ ПРУЖАЊЕМ РАЧУНОВОДСТВЕНИХ УСЛУГА И ФАКТОРИНГ ДРУШТАВА</w:t>
      </w:r>
    </w:p>
    <w:p w:rsidR="004916DC" w:rsidRDefault="004916DC" w:rsidP="003F111D">
      <w:pPr>
        <w:jc w:val="both"/>
        <w:rPr>
          <w:rFonts w:ascii="Times New Roman" w:hAnsi="Times New Roman"/>
          <w:sz w:val="24"/>
          <w:szCs w:val="24"/>
          <w:lang w:val="sr-Cyrl-RS"/>
        </w:rPr>
      </w:pPr>
    </w:p>
    <w:p w:rsidR="004916DC" w:rsidRPr="006647C9" w:rsidRDefault="004916DC" w:rsidP="003F111D">
      <w:pPr>
        <w:pStyle w:val="ListParagraph"/>
        <w:ind w:left="0"/>
        <w:jc w:val="both"/>
        <w:rPr>
          <w:rFonts w:ascii="Times New Roman" w:hAnsi="Times New Roman"/>
          <w:bCs/>
          <w:iCs/>
          <w:sz w:val="24"/>
          <w:szCs w:val="24"/>
        </w:rPr>
      </w:pPr>
      <w:r w:rsidRPr="006647C9">
        <w:rPr>
          <w:rFonts w:ascii="Times New Roman" w:hAnsi="Times New Roman"/>
          <w:bCs/>
          <w:iCs/>
          <w:sz w:val="24"/>
          <w:szCs w:val="24"/>
        </w:rPr>
        <w:t xml:space="preserve">Члан </w:t>
      </w:r>
      <w:r w:rsidRPr="006647C9">
        <w:rPr>
          <w:rFonts w:ascii="Times New Roman" w:hAnsi="Times New Roman"/>
          <w:sz w:val="24"/>
          <w:szCs w:val="24"/>
        </w:rPr>
        <w:t>114</w:t>
      </w:r>
      <w:r w:rsidRPr="006647C9">
        <w:rPr>
          <w:rFonts w:ascii="Times New Roman" w:hAnsi="Times New Roman"/>
          <w:bCs/>
          <w:iCs/>
          <w:sz w:val="24"/>
          <w:szCs w:val="24"/>
        </w:rPr>
        <w:t>.</w:t>
      </w:r>
      <w:r w:rsidR="00433730" w:rsidRPr="006647C9">
        <w:rPr>
          <w:rFonts w:ascii="Times New Roman" w:hAnsi="Times New Roman"/>
          <w:bCs/>
          <w:iCs/>
          <w:sz w:val="24"/>
          <w:szCs w:val="24"/>
        </w:rPr>
        <w:t xml:space="preserve"> </w:t>
      </w:r>
      <w:r w:rsidRPr="006647C9">
        <w:rPr>
          <w:rFonts w:ascii="Times New Roman" w:hAnsi="Times New Roman"/>
          <w:sz w:val="24"/>
          <w:szCs w:val="24"/>
        </w:rPr>
        <w:t xml:space="preserve">Закона о спречавању прања новца и финансирања тероризма („Службени гласник РС“, бр. 113/17 од 17. децембра 2017. године - у даљем тексту: Закон) </w:t>
      </w:r>
      <w:r w:rsidRPr="006647C9">
        <w:rPr>
          <w:rFonts w:ascii="Times New Roman" w:hAnsi="Times New Roman"/>
          <w:bCs/>
          <w:iCs/>
          <w:sz w:val="24"/>
          <w:szCs w:val="24"/>
        </w:rPr>
        <w:t>прописује да органи надлежни за вршење надзора могу да, самостално или у сарадњи са другим орга</w:t>
      </w:r>
      <w:r w:rsidR="00B837C5" w:rsidRPr="006647C9">
        <w:rPr>
          <w:rFonts w:ascii="Times New Roman" w:hAnsi="Times New Roman"/>
          <w:bCs/>
          <w:iCs/>
          <w:sz w:val="24"/>
          <w:szCs w:val="24"/>
        </w:rPr>
        <w:t>нима, доносе препоруке односно С</w:t>
      </w:r>
      <w:r w:rsidRPr="006647C9">
        <w:rPr>
          <w:rFonts w:ascii="Times New Roman" w:hAnsi="Times New Roman"/>
          <w:bCs/>
          <w:iCs/>
          <w:sz w:val="24"/>
          <w:szCs w:val="24"/>
        </w:rPr>
        <w:t xml:space="preserve">мернице за примену Закона. </w:t>
      </w:r>
    </w:p>
    <w:p w:rsidR="004916DC" w:rsidRPr="006647C9" w:rsidRDefault="004916DC" w:rsidP="003F111D">
      <w:pPr>
        <w:pStyle w:val="ListParagraph"/>
        <w:ind w:left="0"/>
        <w:jc w:val="both"/>
        <w:rPr>
          <w:rFonts w:ascii="Times New Roman" w:hAnsi="Times New Roman"/>
          <w:bCs/>
          <w:iCs/>
          <w:sz w:val="24"/>
          <w:szCs w:val="24"/>
        </w:rPr>
      </w:pPr>
      <w:r w:rsidRPr="006647C9">
        <w:rPr>
          <w:rFonts w:ascii="Times New Roman" w:hAnsi="Times New Roman"/>
          <w:bCs/>
          <w:iCs/>
          <w:sz w:val="24"/>
          <w:szCs w:val="24"/>
        </w:rPr>
        <w:t>Изменама Закона о спречавању прања новца и финансирањa тероризма („Службен</w:t>
      </w:r>
      <w:r w:rsidRPr="006647C9">
        <w:rPr>
          <w:rFonts w:ascii="Times New Roman" w:hAnsi="Times New Roman"/>
          <w:bCs/>
          <w:iCs/>
          <w:sz w:val="24"/>
          <w:szCs w:val="24"/>
          <w:lang w:val="sr-Cyrl-CS"/>
        </w:rPr>
        <w:t>и</w:t>
      </w:r>
      <w:r w:rsidRPr="006647C9">
        <w:rPr>
          <w:rFonts w:ascii="Times New Roman" w:hAnsi="Times New Roman"/>
          <w:bCs/>
          <w:iCs/>
          <w:sz w:val="24"/>
          <w:szCs w:val="24"/>
        </w:rPr>
        <w:t xml:space="preserve"> гласник РС</w:t>
      </w:r>
      <w:r w:rsidRPr="006647C9">
        <w:rPr>
          <w:rFonts w:ascii="Times New Roman" w:hAnsi="Times New Roman"/>
          <w:bCs/>
          <w:iCs/>
          <w:sz w:val="24"/>
          <w:szCs w:val="24"/>
          <w:lang w:val="sr-Cyrl-CS"/>
        </w:rPr>
        <w:t>“</w:t>
      </w:r>
      <w:r w:rsidRPr="006647C9">
        <w:rPr>
          <w:rFonts w:ascii="Times New Roman" w:hAnsi="Times New Roman"/>
          <w:bCs/>
          <w:iCs/>
          <w:sz w:val="24"/>
          <w:szCs w:val="24"/>
        </w:rPr>
        <w:t xml:space="preserve"> бр. 20/09, 71/09 и 91/10)  од 11. децембра 2010.</w:t>
      </w:r>
      <w:r w:rsidRPr="006647C9">
        <w:rPr>
          <w:rFonts w:ascii="Times New Roman" w:hAnsi="Times New Roman"/>
          <w:bCs/>
          <w:iCs/>
          <w:sz w:val="24"/>
          <w:szCs w:val="24"/>
          <w:lang w:val="sr-Cyrl-CS"/>
        </w:rPr>
        <w:t xml:space="preserve"> године</w:t>
      </w:r>
      <w:r w:rsidRPr="006647C9">
        <w:rPr>
          <w:rFonts w:ascii="Times New Roman" w:hAnsi="Times New Roman"/>
          <w:bCs/>
          <w:iCs/>
          <w:sz w:val="24"/>
          <w:szCs w:val="24"/>
        </w:rPr>
        <w:t xml:space="preserve"> Управа је, када је реч о примени Закона, добила надлежност за инспекцијски надзор над привредним друштвима за ревизију, предузетницима и правним лицима која се баве пружањем рачуноводствених у</w:t>
      </w:r>
      <w:r w:rsidRPr="006647C9">
        <w:rPr>
          <w:rFonts w:ascii="Times New Roman" w:hAnsi="Times New Roman"/>
          <w:bCs/>
          <w:iCs/>
          <w:sz w:val="24"/>
          <w:szCs w:val="24"/>
          <w:lang w:val="sr-Cyrl-CS"/>
        </w:rPr>
        <w:t>с</w:t>
      </w:r>
      <w:r w:rsidRPr="006647C9">
        <w:rPr>
          <w:rFonts w:ascii="Times New Roman" w:hAnsi="Times New Roman"/>
          <w:bCs/>
          <w:iCs/>
          <w:sz w:val="24"/>
          <w:szCs w:val="24"/>
        </w:rPr>
        <w:t>луга, а</w:t>
      </w:r>
      <w:r w:rsidRPr="006647C9">
        <w:rPr>
          <w:rFonts w:ascii="Times New Roman" w:hAnsi="Times New Roman"/>
          <w:sz w:val="24"/>
          <w:szCs w:val="24"/>
        </w:rPr>
        <w:t xml:space="preserve"> Законом о спречавању прања новца и финансирања тероризма („Службени гласник РС“, бр. 113/17) од 17.децембра 2017. године, надлежност Управе у надзору се проширује и на факторинг друштва</w:t>
      </w:r>
      <w:r w:rsidRPr="006647C9">
        <w:rPr>
          <w:rFonts w:ascii="Times New Roman" w:hAnsi="Times New Roman"/>
          <w:bCs/>
          <w:iCs/>
          <w:sz w:val="24"/>
          <w:szCs w:val="24"/>
        </w:rPr>
        <w:t>.</w:t>
      </w:r>
    </w:p>
    <w:p w:rsidR="004916DC" w:rsidRPr="006647C9" w:rsidRDefault="004916DC" w:rsidP="00F34087">
      <w:pPr>
        <w:pStyle w:val="ListParagraph"/>
        <w:ind w:left="0"/>
        <w:jc w:val="both"/>
        <w:rPr>
          <w:rFonts w:ascii="Times New Roman" w:hAnsi="Times New Roman"/>
          <w:bCs/>
          <w:iCs/>
          <w:sz w:val="24"/>
          <w:szCs w:val="24"/>
        </w:rPr>
      </w:pPr>
      <w:r w:rsidRPr="006647C9">
        <w:rPr>
          <w:rFonts w:ascii="Times New Roman" w:hAnsi="Times New Roman"/>
          <w:bCs/>
          <w:iCs/>
          <w:sz w:val="24"/>
          <w:szCs w:val="24"/>
        </w:rPr>
        <w:t>Члан 6.</w:t>
      </w:r>
      <w:r w:rsidR="005C4862">
        <w:rPr>
          <w:rFonts w:ascii="Times New Roman" w:hAnsi="Times New Roman"/>
          <w:bCs/>
          <w:iCs/>
          <w:sz w:val="24"/>
          <w:szCs w:val="24"/>
          <w:lang w:val="sr-Cyrl-RS"/>
        </w:rPr>
        <w:t xml:space="preserve"> </w:t>
      </w:r>
      <w:r w:rsidRPr="006647C9">
        <w:rPr>
          <w:rFonts w:ascii="Times New Roman" w:hAnsi="Times New Roman"/>
          <w:bCs/>
          <w:iCs/>
          <w:sz w:val="24"/>
          <w:szCs w:val="24"/>
        </w:rPr>
        <w:t>став 1. Закона прописује обавезу обвезника да у складу са Смерницама изради и редовно ажурира анализу ризика од прања новца и финансирања тероризма.</w:t>
      </w:r>
    </w:p>
    <w:p w:rsidR="004916DC" w:rsidRPr="00F34087" w:rsidRDefault="00B837C5" w:rsidP="00F34087">
      <w:pPr>
        <w:pStyle w:val="ListParagraph"/>
        <w:ind w:left="0"/>
        <w:jc w:val="both"/>
        <w:rPr>
          <w:rFonts w:ascii="Times New Roman" w:hAnsi="Times New Roman"/>
          <w:sz w:val="24"/>
          <w:szCs w:val="24"/>
        </w:rPr>
      </w:pPr>
      <w:r w:rsidRPr="006647C9">
        <w:rPr>
          <w:rFonts w:ascii="Times New Roman" w:hAnsi="Times New Roman"/>
          <w:sz w:val="24"/>
          <w:szCs w:val="24"/>
        </w:rPr>
        <w:t>Ове С</w:t>
      </w:r>
      <w:r w:rsidR="004916DC" w:rsidRPr="006647C9">
        <w:rPr>
          <w:rFonts w:ascii="Times New Roman" w:hAnsi="Times New Roman"/>
          <w:sz w:val="24"/>
          <w:szCs w:val="24"/>
        </w:rPr>
        <w:t>мернице се објављују на wеб сајту Управе за спречавање прања новца.</w:t>
      </w:r>
      <w:r w:rsidR="00F34087">
        <w:rPr>
          <w:rFonts w:ascii="Times New Roman" w:hAnsi="Times New Roman"/>
          <w:sz w:val="24"/>
          <w:szCs w:val="24"/>
          <w:lang w:val="sr-Cyrl-RS"/>
        </w:rPr>
        <w:t xml:space="preserve"> </w:t>
      </w:r>
      <w:r w:rsidR="004916DC" w:rsidRPr="006647C9">
        <w:rPr>
          <w:rFonts w:ascii="Times New Roman" w:hAnsi="Times New Roman"/>
          <w:sz w:val="24"/>
          <w:szCs w:val="24"/>
        </w:rPr>
        <w:t xml:space="preserve">Обвезници су дужни да своје </w:t>
      </w:r>
      <w:r w:rsidRPr="006647C9">
        <w:rPr>
          <w:rFonts w:ascii="Times New Roman" w:hAnsi="Times New Roman"/>
          <w:sz w:val="24"/>
          <w:szCs w:val="24"/>
        </w:rPr>
        <w:t>унутрашње акте ускладе са овим С</w:t>
      </w:r>
      <w:r w:rsidR="004916DC" w:rsidRPr="006647C9">
        <w:rPr>
          <w:rFonts w:ascii="Times New Roman" w:hAnsi="Times New Roman"/>
          <w:sz w:val="24"/>
          <w:szCs w:val="24"/>
        </w:rPr>
        <w:t xml:space="preserve">мерницама у року од </w:t>
      </w:r>
      <w:r w:rsidR="00E343BA">
        <w:rPr>
          <w:rFonts w:ascii="Times New Roman" w:hAnsi="Times New Roman"/>
          <w:sz w:val="24"/>
          <w:szCs w:val="24"/>
        </w:rPr>
        <w:t xml:space="preserve">30 </w:t>
      </w:r>
      <w:r w:rsidR="00E343BA">
        <w:rPr>
          <w:rFonts w:ascii="Times New Roman" w:hAnsi="Times New Roman"/>
          <w:sz w:val="24"/>
          <w:szCs w:val="24"/>
          <w:lang w:val="sr-Cyrl-RS"/>
        </w:rPr>
        <w:t>дана</w:t>
      </w:r>
      <w:r w:rsidR="00E343BA">
        <w:rPr>
          <w:rFonts w:ascii="Times New Roman" w:hAnsi="Times New Roman"/>
          <w:sz w:val="24"/>
          <w:szCs w:val="24"/>
        </w:rPr>
        <w:t xml:space="preserve"> од дана </w:t>
      </w:r>
      <w:r w:rsidR="00E343BA">
        <w:rPr>
          <w:rFonts w:ascii="Times New Roman" w:hAnsi="Times New Roman"/>
          <w:sz w:val="24"/>
          <w:szCs w:val="24"/>
          <w:lang w:val="sr-Cyrl-RS"/>
        </w:rPr>
        <w:t xml:space="preserve">објављивања на </w:t>
      </w:r>
      <w:r w:rsidR="00E343BA" w:rsidRPr="006647C9">
        <w:rPr>
          <w:rFonts w:ascii="Times New Roman" w:hAnsi="Times New Roman"/>
          <w:sz w:val="24"/>
          <w:szCs w:val="24"/>
        </w:rPr>
        <w:t>wеб сајту Управе за спречавање прања новца</w:t>
      </w:r>
      <w:r w:rsidR="00255C28">
        <w:rPr>
          <w:rFonts w:ascii="Times New Roman" w:hAnsi="Times New Roman"/>
          <w:sz w:val="24"/>
          <w:szCs w:val="24"/>
          <w:lang w:val="sr-Cyrl-RS"/>
        </w:rPr>
        <w:t>.</w:t>
      </w:r>
    </w:p>
    <w:p w:rsidR="00CC180E" w:rsidRPr="00CC180E" w:rsidRDefault="00CC180E" w:rsidP="003F111D">
      <w:pPr>
        <w:pStyle w:val="ListParagraph"/>
        <w:ind w:left="0"/>
        <w:jc w:val="both"/>
        <w:rPr>
          <w:rFonts w:ascii="Times New Roman" w:hAnsi="Times New Roman"/>
          <w:sz w:val="24"/>
          <w:szCs w:val="24"/>
          <w:lang w:val="sr-Cyrl-RS"/>
        </w:rPr>
      </w:pP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t>Опште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Законом о спречавању прања новца и финансирања тероризма из 2009.</w:t>
      </w:r>
      <w:r w:rsidR="00992AC4" w:rsidRPr="006647C9">
        <w:rPr>
          <w:rFonts w:ascii="Times New Roman" w:hAnsi="Times New Roman"/>
          <w:sz w:val="24"/>
          <w:szCs w:val="24"/>
          <w:lang w:val="sr-Cyrl-RS"/>
        </w:rPr>
        <w:t xml:space="preserve"> </w:t>
      </w:r>
      <w:r w:rsidRPr="006647C9">
        <w:rPr>
          <w:rFonts w:ascii="Times New Roman" w:hAnsi="Times New Roman"/>
          <w:sz w:val="24"/>
          <w:szCs w:val="24"/>
        </w:rPr>
        <w:t>године Република Србија ускладила се са међународним стандардима у области против прања новца и финансирања тероризма које доноси Радна група за финансијску акцију (скраћено ФАТФ, енгл.</w:t>
      </w:r>
      <w:r w:rsidR="00CC180E">
        <w:rPr>
          <w:rFonts w:ascii="Times New Roman" w:hAnsi="Times New Roman"/>
          <w:sz w:val="24"/>
          <w:szCs w:val="24"/>
          <w:lang w:val="sr-Cyrl-RS"/>
        </w:rPr>
        <w:t xml:space="preserve"> </w:t>
      </w:r>
      <w:r w:rsidRPr="006647C9">
        <w:rPr>
          <w:rFonts w:ascii="Times New Roman" w:hAnsi="Times New Roman"/>
          <w:sz w:val="24"/>
          <w:szCs w:val="24"/>
        </w:rPr>
        <w:t>Financial Action Task Force) и са одговарајућим прописима Европске уније.</w:t>
      </w:r>
      <w:r w:rsidR="00381D03" w:rsidRPr="006647C9">
        <w:rPr>
          <w:rFonts w:ascii="Times New Roman" w:hAnsi="Times New Roman"/>
          <w:sz w:val="24"/>
          <w:szCs w:val="24"/>
          <w:lang w:val="sr-Cyrl-RS"/>
        </w:rPr>
        <w:t xml:space="preserve"> </w:t>
      </w:r>
      <w:r w:rsidRPr="006647C9">
        <w:rPr>
          <w:rFonts w:ascii="Times New Roman" w:hAnsi="Times New Roman"/>
          <w:sz w:val="24"/>
          <w:szCs w:val="24"/>
        </w:rPr>
        <w:t xml:space="preserve">Уведен је приступ заснован на анализи и процени ризика од прања новца и финансирања тероризма који обвезници врше за сваког клијента и пословни </w:t>
      </w:r>
      <w:r w:rsidRPr="006647C9">
        <w:rPr>
          <w:rFonts w:ascii="Times New Roman" w:hAnsi="Times New Roman"/>
          <w:sz w:val="24"/>
          <w:szCs w:val="24"/>
        </w:rPr>
        <w:lastRenderedPageBreak/>
        <w:t>однос.</w:t>
      </w:r>
      <w:r w:rsidR="00992AC4" w:rsidRPr="006647C9">
        <w:rPr>
          <w:rFonts w:ascii="Times New Roman" w:hAnsi="Times New Roman"/>
          <w:sz w:val="24"/>
          <w:szCs w:val="24"/>
          <w:lang w:val="sr-Cyrl-RS"/>
        </w:rPr>
        <w:t xml:space="preserve"> </w:t>
      </w:r>
      <w:r w:rsidRPr="006647C9">
        <w:rPr>
          <w:rFonts w:ascii="Times New Roman" w:hAnsi="Times New Roman"/>
          <w:sz w:val="24"/>
          <w:szCs w:val="24"/>
        </w:rPr>
        <w:t>Закон о спречавању прања новца и финансирања тероризма из 2017.</w:t>
      </w:r>
      <w:r w:rsidR="005C4862">
        <w:rPr>
          <w:rFonts w:ascii="Times New Roman" w:hAnsi="Times New Roman"/>
          <w:sz w:val="24"/>
          <w:szCs w:val="24"/>
          <w:lang w:val="sr-Cyrl-RS"/>
        </w:rPr>
        <w:t xml:space="preserve"> </w:t>
      </w:r>
      <w:r w:rsidRPr="006647C9">
        <w:rPr>
          <w:rFonts w:ascii="Times New Roman" w:hAnsi="Times New Roman"/>
          <w:sz w:val="24"/>
          <w:szCs w:val="24"/>
        </w:rPr>
        <w:t>године шири процену ризика и на ниво самог обвезника.</w:t>
      </w:r>
    </w:p>
    <w:p w:rsidR="004916DC" w:rsidRPr="006647C9" w:rsidRDefault="00B837C5" w:rsidP="003F111D">
      <w:pPr>
        <w:jc w:val="both"/>
        <w:rPr>
          <w:rFonts w:ascii="Times New Roman" w:hAnsi="Times New Roman"/>
          <w:sz w:val="24"/>
          <w:szCs w:val="24"/>
        </w:rPr>
      </w:pPr>
      <w:r w:rsidRPr="006647C9">
        <w:rPr>
          <w:rFonts w:ascii="Times New Roman" w:hAnsi="Times New Roman"/>
          <w:sz w:val="24"/>
          <w:szCs w:val="24"/>
        </w:rPr>
        <w:t>Држава је у обавези да изради Н</w:t>
      </w:r>
      <w:r w:rsidR="004916DC" w:rsidRPr="006647C9">
        <w:rPr>
          <w:rFonts w:ascii="Times New Roman" w:hAnsi="Times New Roman"/>
          <w:sz w:val="24"/>
          <w:szCs w:val="24"/>
        </w:rPr>
        <w:t>ационалну процену ризика од прања новца и финансирања тероризма и да дефинише мере активности које је потребно спровести како би се препознати ризици ублажили.</w:t>
      </w:r>
    </w:p>
    <w:p w:rsidR="004916DC" w:rsidRPr="006647C9" w:rsidRDefault="00B837C5" w:rsidP="003F111D">
      <w:pPr>
        <w:jc w:val="both"/>
        <w:rPr>
          <w:rFonts w:ascii="Times New Roman" w:hAnsi="Times New Roman"/>
          <w:sz w:val="24"/>
          <w:szCs w:val="24"/>
          <w:lang w:val="sr-Cyrl-RS"/>
        </w:rPr>
      </w:pPr>
      <w:r w:rsidRPr="006647C9">
        <w:rPr>
          <w:rFonts w:ascii="Times New Roman" w:hAnsi="Times New Roman"/>
          <w:sz w:val="24"/>
          <w:szCs w:val="24"/>
        </w:rPr>
        <w:t>Резултати Н</w:t>
      </w:r>
      <w:r w:rsidR="004916DC" w:rsidRPr="006647C9">
        <w:rPr>
          <w:rFonts w:ascii="Times New Roman" w:hAnsi="Times New Roman"/>
          <w:sz w:val="24"/>
          <w:szCs w:val="24"/>
        </w:rPr>
        <w:t>ационалне процене ризика пружају корисне информације финансијским институцијама и нефинансијским институцијама и пословним организацијама и самосталним професијама и служе им као подршка у проценама ризика које ће спровести на нивоу институције касније сам обвезник.</w:t>
      </w:r>
    </w:p>
    <w:p w:rsidR="0098055B" w:rsidRPr="00775F1B" w:rsidRDefault="0098055B"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Процена ризика даје одговор на питања који сектори и поступања у систему једне</w:t>
      </w:r>
      <w:r w:rsidRPr="00775F1B">
        <w:rPr>
          <w:rFonts w:ascii="Times New Roman" w:hAnsi="Times New Roman"/>
          <w:sz w:val="24"/>
          <w:szCs w:val="24"/>
          <w:lang w:val="sr-Cyrl-RS"/>
        </w:rPr>
        <w:t xml:space="preserve"> </w:t>
      </w:r>
      <w:r w:rsidRPr="00775F1B">
        <w:rPr>
          <w:rFonts w:ascii="Times New Roman" w:hAnsi="Times New Roman"/>
          <w:sz w:val="24"/>
          <w:szCs w:val="24"/>
        </w:rPr>
        <w:t>државе носе потенцијално виши ризик од прања новца и финансирања тероризма,</w:t>
      </w:r>
      <w:r w:rsidRPr="00775F1B">
        <w:rPr>
          <w:rFonts w:ascii="Times New Roman" w:hAnsi="Times New Roman"/>
          <w:sz w:val="24"/>
          <w:szCs w:val="24"/>
          <w:lang w:val="sr-Cyrl-RS"/>
        </w:rPr>
        <w:t xml:space="preserve"> </w:t>
      </w:r>
      <w:r w:rsidRPr="00775F1B">
        <w:rPr>
          <w:rFonts w:ascii="Times New Roman" w:hAnsi="Times New Roman"/>
          <w:sz w:val="24"/>
          <w:szCs w:val="24"/>
        </w:rPr>
        <w:t>а који нижи, како би држава могла адекватно да одговори на утврђене ризике, кроз</w:t>
      </w:r>
      <w:r w:rsidRPr="00775F1B">
        <w:rPr>
          <w:rFonts w:ascii="Times New Roman" w:hAnsi="Times New Roman"/>
          <w:sz w:val="24"/>
          <w:szCs w:val="24"/>
          <w:lang w:val="sr-Cyrl-RS"/>
        </w:rPr>
        <w:t xml:space="preserve"> </w:t>
      </w:r>
      <w:r w:rsidRPr="00775F1B">
        <w:rPr>
          <w:rFonts w:ascii="Times New Roman" w:hAnsi="Times New Roman"/>
          <w:sz w:val="24"/>
          <w:szCs w:val="24"/>
        </w:rPr>
        <w:t>низ мера и активности и да у складу са процењеним ризицима донесе адекватне</w:t>
      </w:r>
      <w:r w:rsidRPr="00775F1B">
        <w:rPr>
          <w:rFonts w:ascii="Times New Roman" w:hAnsi="Times New Roman"/>
          <w:sz w:val="24"/>
          <w:szCs w:val="24"/>
          <w:lang w:val="sr-Cyrl-RS"/>
        </w:rPr>
        <w:t xml:space="preserve"> </w:t>
      </w:r>
      <w:r w:rsidRPr="00775F1B">
        <w:rPr>
          <w:rFonts w:ascii="Times New Roman" w:hAnsi="Times New Roman"/>
          <w:sz w:val="24"/>
          <w:szCs w:val="24"/>
        </w:rPr>
        <w:t>одлуке о алокацији</w:t>
      </w:r>
      <w:r w:rsidRPr="00775F1B">
        <w:rPr>
          <w:rFonts w:ascii="Times New Roman" w:hAnsi="Times New Roman"/>
          <w:sz w:val="24"/>
          <w:szCs w:val="24"/>
          <w:lang w:val="sr-Cyrl-RS"/>
        </w:rPr>
        <w:t xml:space="preserve"> </w:t>
      </w:r>
      <w:r w:rsidRPr="00775F1B">
        <w:rPr>
          <w:rFonts w:ascii="Times New Roman" w:hAnsi="Times New Roman"/>
          <w:sz w:val="24"/>
          <w:szCs w:val="24"/>
        </w:rPr>
        <w:t>ресурса, са намером да се више напора и ресурса уложи у</w:t>
      </w:r>
      <w:r w:rsidRPr="00775F1B">
        <w:rPr>
          <w:rFonts w:ascii="Times New Roman" w:hAnsi="Times New Roman"/>
          <w:sz w:val="24"/>
          <w:szCs w:val="24"/>
          <w:lang w:val="sr-Cyrl-RS"/>
        </w:rPr>
        <w:t xml:space="preserve"> </w:t>
      </w:r>
      <w:r w:rsidRPr="00775F1B">
        <w:rPr>
          <w:rFonts w:ascii="Times New Roman" w:hAnsi="Times New Roman"/>
          <w:sz w:val="24"/>
          <w:szCs w:val="24"/>
        </w:rPr>
        <w:t>високоризичне области.</w:t>
      </w:r>
      <w:r w:rsidRPr="00775F1B">
        <w:rPr>
          <w:rFonts w:ascii="Times New Roman" w:hAnsi="Times New Roman"/>
          <w:sz w:val="24"/>
          <w:szCs w:val="24"/>
          <w:lang w:val="sr-Cyrl-RS"/>
        </w:rPr>
        <w:t xml:space="preserve"> </w:t>
      </w:r>
    </w:p>
    <w:p w:rsidR="0098055B" w:rsidRPr="00775F1B" w:rsidRDefault="0098055B" w:rsidP="003F111D">
      <w:pPr>
        <w:autoSpaceDE w:val="0"/>
        <w:autoSpaceDN w:val="0"/>
        <w:adjustRightInd w:val="0"/>
        <w:spacing w:after="0"/>
        <w:jc w:val="both"/>
        <w:rPr>
          <w:rFonts w:ascii="Times New Roman" w:hAnsi="Times New Roman"/>
          <w:sz w:val="24"/>
          <w:szCs w:val="24"/>
          <w:lang w:val="sr-Cyrl-RS"/>
        </w:rPr>
      </w:pPr>
    </w:p>
    <w:p w:rsidR="00433730" w:rsidRPr="00775F1B" w:rsidRDefault="00433730"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Израда националних процена ризика од прања новца и финансирања тероризма,</w:t>
      </w:r>
      <w:r w:rsidRPr="00775F1B">
        <w:rPr>
          <w:rFonts w:ascii="Times New Roman" w:hAnsi="Times New Roman"/>
          <w:sz w:val="24"/>
          <w:szCs w:val="24"/>
          <w:lang w:val="sr-Cyrl-RS"/>
        </w:rPr>
        <w:t xml:space="preserve"> </w:t>
      </w:r>
      <w:r w:rsidRPr="00775F1B">
        <w:rPr>
          <w:rFonts w:ascii="Times New Roman" w:hAnsi="Times New Roman"/>
          <w:sz w:val="24"/>
          <w:szCs w:val="24"/>
        </w:rPr>
        <w:t>према измењеним и ревидираним препорукама FATF које су усвојене у фебруару</w:t>
      </w:r>
      <w:r w:rsidRPr="00775F1B">
        <w:rPr>
          <w:rFonts w:ascii="Times New Roman" w:hAnsi="Times New Roman"/>
          <w:sz w:val="24"/>
          <w:szCs w:val="24"/>
          <w:lang w:val="sr-Cyrl-RS"/>
        </w:rPr>
        <w:t xml:space="preserve"> </w:t>
      </w:r>
      <w:r w:rsidRPr="00775F1B">
        <w:rPr>
          <w:rFonts w:ascii="Times New Roman" w:hAnsi="Times New Roman"/>
          <w:sz w:val="24"/>
          <w:szCs w:val="24"/>
        </w:rPr>
        <w:t>2012. године, представљају међународни стандард</w:t>
      </w:r>
      <w:r w:rsidR="006647C9" w:rsidRPr="00775F1B">
        <w:rPr>
          <w:rFonts w:ascii="Times New Roman" w:hAnsi="Times New Roman"/>
          <w:sz w:val="24"/>
          <w:szCs w:val="24"/>
          <w:lang w:val="sr-Cyrl-RS"/>
        </w:rPr>
        <w:t>.</w:t>
      </w:r>
    </w:p>
    <w:p w:rsidR="00433730" w:rsidRPr="00775F1B" w:rsidRDefault="00433730" w:rsidP="003F111D">
      <w:pPr>
        <w:autoSpaceDE w:val="0"/>
        <w:autoSpaceDN w:val="0"/>
        <w:adjustRightInd w:val="0"/>
        <w:spacing w:after="0"/>
        <w:jc w:val="both"/>
        <w:rPr>
          <w:rFonts w:ascii="Times New Roman" w:hAnsi="Times New Roman"/>
          <w:sz w:val="24"/>
          <w:szCs w:val="24"/>
          <w:lang w:val="sr-Cyrl-RS"/>
        </w:rPr>
      </w:pPr>
    </w:p>
    <w:p w:rsidR="00433730" w:rsidRPr="00775F1B" w:rsidRDefault="00433730"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lang w:val="sr-Cyrl-RS"/>
        </w:rPr>
        <w:t>Република Србија је из</w:t>
      </w:r>
      <w:r w:rsidR="007B45E5" w:rsidRPr="00775F1B">
        <w:rPr>
          <w:rFonts w:ascii="Times New Roman" w:hAnsi="Times New Roman"/>
          <w:sz w:val="24"/>
          <w:szCs w:val="24"/>
          <w:lang w:val="sr-Cyrl-RS"/>
        </w:rPr>
        <w:t>радила</w:t>
      </w:r>
      <w:r w:rsidRPr="00775F1B">
        <w:rPr>
          <w:rFonts w:ascii="Times New Roman" w:hAnsi="Times New Roman"/>
          <w:sz w:val="24"/>
          <w:szCs w:val="24"/>
          <w:lang w:val="sr-Cyrl-RS"/>
        </w:rPr>
        <w:t xml:space="preserve"> Националну процену ризика 2012. године, а затим 2018. године</w:t>
      </w:r>
      <w:r w:rsidR="00E4649F" w:rsidRPr="00775F1B">
        <w:rPr>
          <w:rFonts w:ascii="Times New Roman" w:hAnsi="Times New Roman"/>
          <w:sz w:val="24"/>
          <w:szCs w:val="24"/>
          <w:lang w:val="sr-Cyrl-RS"/>
        </w:rPr>
        <w:t xml:space="preserve"> формирана је </w:t>
      </w:r>
      <w:r w:rsidR="00E4649F" w:rsidRPr="00775F1B">
        <w:rPr>
          <w:rFonts w:ascii="Times New Roman" w:hAnsi="Times New Roman"/>
          <w:sz w:val="24"/>
          <w:szCs w:val="24"/>
        </w:rPr>
        <w:t>Радн</w:t>
      </w:r>
      <w:r w:rsidR="00E4649F" w:rsidRPr="00775F1B">
        <w:rPr>
          <w:rFonts w:ascii="Times New Roman" w:hAnsi="Times New Roman"/>
          <w:sz w:val="24"/>
          <w:szCs w:val="24"/>
          <w:lang w:val="sr-Cyrl-RS"/>
        </w:rPr>
        <w:t>а</w:t>
      </w:r>
      <w:r w:rsidR="00710EB5">
        <w:rPr>
          <w:rFonts w:ascii="Times New Roman" w:hAnsi="Times New Roman"/>
          <w:sz w:val="24"/>
          <w:szCs w:val="24"/>
        </w:rPr>
        <w:t xml:space="preserve"> група</w:t>
      </w:r>
      <w:r w:rsidR="00E4649F" w:rsidRPr="00775F1B">
        <w:rPr>
          <w:rFonts w:ascii="Times New Roman" w:hAnsi="Times New Roman"/>
          <w:sz w:val="24"/>
          <w:szCs w:val="24"/>
        </w:rPr>
        <w:t xml:space="preserve"> </w:t>
      </w:r>
      <w:r w:rsidR="00E4649F" w:rsidRPr="00775F1B">
        <w:rPr>
          <w:rFonts w:ascii="Times New Roman" w:hAnsi="Times New Roman"/>
          <w:sz w:val="24"/>
          <w:szCs w:val="24"/>
          <w:lang w:val="sr-Cyrl-RS"/>
        </w:rPr>
        <w:t>за израду националне процене ризика од прања новца и финансирања тероризма и приступило се изради исте</w:t>
      </w:r>
      <w:r w:rsidRPr="00775F1B">
        <w:rPr>
          <w:rFonts w:ascii="Times New Roman" w:hAnsi="Times New Roman"/>
          <w:sz w:val="24"/>
          <w:szCs w:val="24"/>
          <w:lang w:val="sr-Cyrl-RS"/>
        </w:rPr>
        <w:t xml:space="preserve">. </w:t>
      </w:r>
    </w:p>
    <w:p w:rsidR="00433730" w:rsidRPr="00775F1B" w:rsidRDefault="00433730" w:rsidP="003F111D">
      <w:pPr>
        <w:autoSpaceDE w:val="0"/>
        <w:autoSpaceDN w:val="0"/>
        <w:adjustRightInd w:val="0"/>
        <w:spacing w:after="0"/>
        <w:jc w:val="both"/>
        <w:rPr>
          <w:rFonts w:ascii="Times New Roman" w:hAnsi="Times New Roman"/>
          <w:sz w:val="24"/>
          <w:szCs w:val="24"/>
          <w:lang w:val="sr-Cyrl-RS"/>
        </w:rPr>
      </w:pPr>
    </w:p>
    <w:p w:rsidR="0098055B" w:rsidRPr="00775F1B" w:rsidRDefault="00433730"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 xml:space="preserve">Задатак Радне групе је </w:t>
      </w:r>
      <w:r w:rsidR="00E4649F" w:rsidRPr="00775F1B">
        <w:rPr>
          <w:rFonts w:ascii="Times New Roman" w:hAnsi="Times New Roman"/>
          <w:sz w:val="24"/>
          <w:szCs w:val="24"/>
          <w:lang w:val="sr-Cyrl-RS"/>
        </w:rPr>
        <w:t xml:space="preserve">био </w:t>
      </w:r>
      <w:r w:rsidRPr="00775F1B">
        <w:rPr>
          <w:rFonts w:ascii="Times New Roman" w:hAnsi="Times New Roman"/>
          <w:sz w:val="24"/>
          <w:szCs w:val="24"/>
        </w:rPr>
        <w:t>да се ризици процењени свеобухватном Националном</w:t>
      </w:r>
      <w:r w:rsidRPr="00775F1B">
        <w:rPr>
          <w:rFonts w:ascii="Times New Roman" w:hAnsi="Times New Roman"/>
          <w:sz w:val="24"/>
          <w:szCs w:val="24"/>
          <w:lang w:val="sr-Cyrl-RS"/>
        </w:rPr>
        <w:t xml:space="preserve"> </w:t>
      </w:r>
      <w:r w:rsidR="003A0F42">
        <w:rPr>
          <w:rFonts w:ascii="Times New Roman" w:hAnsi="Times New Roman"/>
          <w:sz w:val="24"/>
          <w:szCs w:val="24"/>
        </w:rPr>
        <w:t xml:space="preserve">проценом ризика из 2012. </w:t>
      </w:r>
      <w:r w:rsidRPr="00775F1B">
        <w:rPr>
          <w:rFonts w:ascii="Times New Roman" w:hAnsi="Times New Roman"/>
          <w:sz w:val="24"/>
          <w:szCs w:val="24"/>
        </w:rPr>
        <w:t>године преиспитају и поново процене по методологији</w:t>
      </w:r>
      <w:r w:rsidRPr="00775F1B">
        <w:rPr>
          <w:rFonts w:ascii="Times New Roman" w:hAnsi="Times New Roman"/>
          <w:sz w:val="24"/>
          <w:szCs w:val="24"/>
          <w:lang w:val="sr-Cyrl-RS"/>
        </w:rPr>
        <w:t xml:space="preserve"> </w:t>
      </w:r>
      <w:r w:rsidRPr="00775F1B">
        <w:rPr>
          <w:rFonts w:ascii="Times New Roman" w:hAnsi="Times New Roman"/>
          <w:sz w:val="24"/>
          <w:szCs w:val="24"/>
        </w:rPr>
        <w:t>Светске банке.</w:t>
      </w:r>
      <w:r w:rsidRPr="00775F1B">
        <w:rPr>
          <w:rFonts w:ascii="Times New Roman" w:hAnsi="Times New Roman"/>
          <w:sz w:val="24"/>
          <w:szCs w:val="24"/>
          <w:lang w:val="sr-Cyrl-RS"/>
        </w:rPr>
        <w:t xml:space="preserve"> </w:t>
      </w:r>
    </w:p>
    <w:p w:rsidR="006647C9" w:rsidRPr="00775F1B" w:rsidRDefault="006647C9" w:rsidP="003F111D">
      <w:pPr>
        <w:autoSpaceDE w:val="0"/>
        <w:autoSpaceDN w:val="0"/>
        <w:adjustRightInd w:val="0"/>
        <w:spacing w:after="0"/>
        <w:jc w:val="both"/>
        <w:rPr>
          <w:rFonts w:ascii="Times New Roman" w:hAnsi="Times New Roman"/>
          <w:sz w:val="24"/>
          <w:szCs w:val="24"/>
          <w:lang w:val="sr-Cyrl-RS"/>
        </w:rPr>
      </w:pPr>
    </w:p>
    <w:p w:rsidR="00433730" w:rsidRPr="00775F1B" w:rsidRDefault="0098055B"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Временски период на коме се заснивају процене ризика</w:t>
      </w:r>
      <w:r w:rsidRPr="00775F1B">
        <w:rPr>
          <w:rFonts w:ascii="Times New Roman" w:hAnsi="Times New Roman"/>
          <w:sz w:val="24"/>
          <w:szCs w:val="24"/>
          <w:lang w:val="sr-Cyrl-RS"/>
        </w:rPr>
        <w:t xml:space="preserve"> у Националној процени ризика из 2018. године </w:t>
      </w:r>
      <w:r w:rsidRPr="00775F1B">
        <w:rPr>
          <w:rFonts w:ascii="Times New Roman" w:hAnsi="Times New Roman"/>
          <w:sz w:val="24"/>
          <w:szCs w:val="24"/>
        </w:rPr>
        <w:t xml:space="preserve"> је знатно дужи у односу на</w:t>
      </w:r>
      <w:r w:rsidRPr="00775F1B">
        <w:rPr>
          <w:rFonts w:ascii="Times New Roman" w:hAnsi="Times New Roman"/>
          <w:sz w:val="24"/>
          <w:szCs w:val="24"/>
          <w:lang w:val="sr-Cyrl-RS"/>
        </w:rPr>
        <w:t xml:space="preserve"> </w:t>
      </w:r>
      <w:r w:rsidRPr="00775F1B">
        <w:rPr>
          <w:rFonts w:ascii="Times New Roman" w:hAnsi="Times New Roman"/>
          <w:sz w:val="24"/>
          <w:szCs w:val="24"/>
        </w:rPr>
        <w:t>претходну процену ризика која је обухватала податке за једну годину. Наиме, у</w:t>
      </w:r>
      <w:r w:rsidRPr="00775F1B">
        <w:rPr>
          <w:rFonts w:ascii="Times New Roman" w:hAnsi="Times New Roman"/>
          <w:sz w:val="24"/>
          <w:szCs w:val="24"/>
          <w:lang w:val="sr-Cyrl-RS"/>
        </w:rPr>
        <w:t xml:space="preserve"> </w:t>
      </w:r>
      <w:r w:rsidRPr="00775F1B">
        <w:rPr>
          <w:rFonts w:ascii="Times New Roman" w:hAnsi="Times New Roman"/>
          <w:sz w:val="24"/>
          <w:szCs w:val="24"/>
        </w:rPr>
        <w:t>овој процени су подаци прикупљани за период од 1.</w:t>
      </w:r>
      <w:r w:rsidR="004C44DB" w:rsidRPr="00775F1B">
        <w:rPr>
          <w:rFonts w:ascii="Times New Roman" w:hAnsi="Times New Roman"/>
          <w:sz w:val="24"/>
          <w:szCs w:val="24"/>
          <w:lang w:val="sr-Cyrl-RS"/>
        </w:rPr>
        <w:t xml:space="preserve"> </w:t>
      </w:r>
      <w:r w:rsidRPr="00775F1B">
        <w:rPr>
          <w:rFonts w:ascii="Times New Roman" w:hAnsi="Times New Roman"/>
          <w:sz w:val="24"/>
          <w:szCs w:val="24"/>
        </w:rPr>
        <w:t>1.</w:t>
      </w:r>
      <w:r w:rsidR="004C44DB" w:rsidRPr="00775F1B">
        <w:rPr>
          <w:rFonts w:ascii="Times New Roman" w:hAnsi="Times New Roman"/>
          <w:sz w:val="24"/>
          <w:szCs w:val="24"/>
          <w:lang w:val="sr-Cyrl-RS"/>
        </w:rPr>
        <w:t xml:space="preserve"> </w:t>
      </w:r>
      <w:r w:rsidRPr="00775F1B">
        <w:rPr>
          <w:rFonts w:ascii="Times New Roman" w:hAnsi="Times New Roman"/>
          <w:sz w:val="24"/>
          <w:szCs w:val="24"/>
        </w:rPr>
        <w:t>2013. године до 31.</w:t>
      </w:r>
      <w:r w:rsidR="004C44DB" w:rsidRPr="00775F1B">
        <w:rPr>
          <w:rFonts w:ascii="Times New Roman" w:hAnsi="Times New Roman"/>
          <w:sz w:val="24"/>
          <w:szCs w:val="24"/>
          <w:lang w:val="sr-Cyrl-RS"/>
        </w:rPr>
        <w:t xml:space="preserve"> </w:t>
      </w:r>
      <w:r w:rsidRPr="00775F1B">
        <w:rPr>
          <w:rFonts w:ascii="Times New Roman" w:hAnsi="Times New Roman"/>
          <w:sz w:val="24"/>
          <w:szCs w:val="24"/>
        </w:rPr>
        <w:t>12.</w:t>
      </w:r>
      <w:r w:rsidR="004C44DB" w:rsidRPr="00775F1B">
        <w:rPr>
          <w:rFonts w:ascii="Times New Roman" w:hAnsi="Times New Roman"/>
          <w:sz w:val="24"/>
          <w:szCs w:val="24"/>
          <w:lang w:val="sr-Cyrl-RS"/>
        </w:rPr>
        <w:t xml:space="preserve"> </w:t>
      </w:r>
      <w:r w:rsidRPr="00775F1B">
        <w:rPr>
          <w:rFonts w:ascii="Times New Roman" w:hAnsi="Times New Roman"/>
          <w:sz w:val="24"/>
          <w:szCs w:val="24"/>
        </w:rPr>
        <w:t>2017.</w:t>
      </w:r>
      <w:r w:rsidRPr="00775F1B">
        <w:rPr>
          <w:rFonts w:ascii="Times New Roman" w:hAnsi="Times New Roman"/>
          <w:sz w:val="24"/>
          <w:szCs w:val="24"/>
          <w:lang w:val="sr-Cyrl-RS"/>
        </w:rPr>
        <w:t xml:space="preserve"> </w:t>
      </w:r>
      <w:r w:rsidRPr="00775F1B">
        <w:rPr>
          <w:rFonts w:ascii="Times New Roman" w:hAnsi="Times New Roman"/>
          <w:sz w:val="24"/>
          <w:szCs w:val="24"/>
        </w:rPr>
        <w:t>године.</w:t>
      </w:r>
      <w:r w:rsidRPr="00775F1B">
        <w:rPr>
          <w:rFonts w:ascii="Times New Roman" w:hAnsi="Times New Roman"/>
          <w:sz w:val="24"/>
          <w:szCs w:val="24"/>
          <w:lang w:val="sr-Cyrl-RS"/>
        </w:rPr>
        <w:t xml:space="preserve"> </w:t>
      </w:r>
    </w:p>
    <w:p w:rsidR="007B45E5" w:rsidRPr="00775F1B" w:rsidRDefault="007B45E5" w:rsidP="003F111D">
      <w:pPr>
        <w:autoSpaceDE w:val="0"/>
        <w:autoSpaceDN w:val="0"/>
        <w:adjustRightInd w:val="0"/>
        <w:spacing w:after="0"/>
        <w:jc w:val="both"/>
        <w:rPr>
          <w:rFonts w:ascii="Times New Roman" w:hAnsi="Times New Roman"/>
          <w:sz w:val="24"/>
          <w:szCs w:val="24"/>
          <w:lang w:val="sr-Latn-RS"/>
        </w:rPr>
      </w:pPr>
      <w:r w:rsidRPr="00775F1B">
        <w:rPr>
          <w:rFonts w:ascii="Times New Roman" w:hAnsi="Times New Roman"/>
          <w:sz w:val="24"/>
          <w:szCs w:val="24"/>
        </w:rPr>
        <w:t>Свеобухватна Национална процена ризика од прања новца</w:t>
      </w:r>
      <w:r w:rsidRPr="00775F1B">
        <w:rPr>
          <w:rFonts w:ascii="Times New Roman" w:hAnsi="Times New Roman"/>
          <w:sz w:val="24"/>
          <w:szCs w:val="24"/>
          <w:lang w:val="sr-Cyrl-RS"/>
        </w:rPr>
        <w:t xml:space="preserve"> 2018. године</w:t>
      </w:r>
      <w:r w:rsidRPr="00775F1B">
        <w:rPr>
          <w:rFonts w:ascii="Times New Roman" w:hAnsi="Times New Roman"/>
          <w:sz w:val="24"/>
          <w:szCs w:val="24"/>
        </w:rPr>
        <w:t xml:space="preserve"> извршена је по методологији Светске банке кроз четири тематски подељене целине</w:t>
      </w:r>
      <w:r w:rsidRPr="00775F1B">
        <w:rPr>
          <w:rFonts w:ascii="Times New Roman" w:hAnsi="Times New Roman"/>
          <w:sz w:val="24"/>
          <w:szCs w:val="24"/>
          <w:lang w:val="sr-Latn-RS"/>
        </w:rPr>
        <w:t>:</w:t>
      </w:r>
    </w:p>
    <w:p w:rsidR="007B45E5" w:rsidRPr="00775F1B" w:rsidRDefault="007B45E5" w:rsidP="003F111D">
      <w:pPr>
        <w:numPr>
          <w:ilvl w:val="0"/>
          <w:numId w:val="33"/>
        </w:numPr>
        <w:autoSpaceDE w:val="0"/>
        <w:autoSpaceDN w:val="0"/>
        <w:adjustRightInd w:val="0"/>
        <w:spacing w:after="0"/>
        <w:jc w:val="both"/>
        <w:rPr>
          <w:rFonts w:ascii="Times New Roman" w:hAnsi="Times New Roman"/>
          <w:sz w:val="24"/>
          <w:szCs w:val="24"/>
          <w:lang w:val="sr-Latn-RS"/>
        </w:rPr>
      </w:pPr>
      <w:r w:rsidRPr="00775F1B">
        <w:rPr>
          <w:rFonts w:ascii="Times New Roman" w:hAnsi="Times New Roman"/>
          <w:sz w:val="24"/>
          <w:szCs w:val="24"/>
        </w:rPr>
        <w:t>процена претњи од прања новца</w:t>
      </w:r>
      <w:r w:rsidR="006647C9" w:rsidRPr="00775F1B">
        <w:rPr>
          <w:rFonts w:ascii="Times New Roman" w:hAnsi="Times New Roman"/>
          <w:sz w:val="24"/>
          <w:szCs w:val="24"/>
          <w:lang w:val="sr-Cyrl-RS"/>
        </w:rPr>
        <w:t>;</w:t>
      </w:r>
    </w:p>
    <w:p w:rsidR="007B45E5" w:rsidRPr="00775F1B" w:rsidRDefault="007B45E5" w:rsidP="003F111D">
      <w:pPr>
        <w:numPr>
          <w:ilvl w:val="0"/>
          <w:numId w:val="33"/>
        </w:numPr>
        <w:autoSpaceDE w:val="0"/>
        <w:autoSpaceDN w:val="0"/>
        <w:adjustRightInd w:val="0"/>
        <w:spacing w:after="0"/>
        <w:jc w:val="both"/>
        <w:rPr>
          <w:rFonts w:ascii="Times New Roman" w:hAnsi="Times New Roman"/>
          <w:sz w:val="24"/>
          <w:szCs w:val="24"/>
          <w:lang w:val="sr-Latn-RS"/>
        </w:rPr>
      </w:pPr>
      <w:r w:rsidRPr="00775F1B">
        <w:rPr>
          <w:rFonts w:ascii="Times New Roman" w:hAnsi="Times New Roman"/>
          <w:sz w:val="24"/>
          <w:szCs w:val="24"/>
        </w:rPr>
        <w:t>рањивост од прања новца на националном нивоу</w:t>
      </w:r>
      <w:r w:rsidR="006647C9" w:rsidRPr="00775F1B">
        <w:rPr>
          <w:rFonts w:ascii="Times New Roman" w:hAnsi="Times New Roman"/>
          <w:sz w:val="24"/>
          <w:szCs w:val="24"/>
          <w:lang w:val="sr-Cyrl-RS"/>
        </w:rPr>
        <w:t>;</w:t>
      </w:r>
    </w:p>
    <w:p w:rsidR="007B45E5" w:rsidRPr="00775F1B" w:rsidRDefault="007B45E5" w:rsidP="003F111D">
      <w:pPr>
        <w:numPr>
          <w:ilvl w:val="0"/>
          <w:numId w:val="33"/>
        </w:numPr>
        <w:autoSpaceDE w:val="0"/>
        <w:autoSpaceDN w:val="0"/>
        <w:adjustRightInd w:val="0"/>
        <w:spacing w:after="0"/>
        <w:jc w:val="both"/>
        <w:rPr>
          <w:rFonts w:ascii="Times New Roman" w:hAnsi="Times New Roman"/>
          <w:sz w:val="24"/>
          <w:szCs w:val="24"/>
          <w:lang w:val="sr-Latn-RS"/>
        </w:rPr>
      </w:pPr>
      <w:r w:rsidRPr="00775F1B">
        <w:rPr>
          <w:rFonts w:ascii="Times New Roman" w:hAnsi="Times New Roman"/>
          <w:sz w:val="24"/>
          <w:szCs w:val="24"/>
        </w:rPr>
        <w:t>део који се односи на секторску рањивост</w:t>
      </w:r>
      <w:r w:rsidR="006647C9" w:rsidRPr="00775F1B">
        <w:rPr>
          <w:rFonts w:ascii="Times New Roman" w:hAnsi="Times New Roman"/>
          <w:sz w:val="24"/>
          <w:szCs w:val="24"/>
          <w:lang w:val="sr-Cyrl-RS"/>
        </w:rPr>
        <w:t>;</w:t>
      </w:r>
    </w:p>
    <w:p w:rsidR="0027672F" w:rsidRPr="00775F1B" w:rsidRDefault="006647C9" w:rsidP="003F111D">
      <w:pPr>
        <w:numPr>
          <w:ilvl w:val="0"/>
          <w:numId w:val="33"/>
        </w:num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lang w:val="sr-Cyrl-RS"/>
        </w:rPr>
        <w:t xml:space="preserve">процена ризика од </w:t>
      </w:r>
      <w:r w:rsidR="007B45E5" w:rsidRPr="00775F1B">
        <w:rPr>
          <w:rFonts w:ascii="Times New Roman" w:hAnsi="Times New Roman"/>
          <w:sz w:val="24"/>
          <w:szCs w:val="24"/>
          <w:lang w:val="sr-Cyrl-RS"/>
        </w:rPr>
        <w:t>финансирањ</w:t>
      </w:r>
      <w:r w:rsidRPr="00775F1B">
        <w:rPr>
          <w:rFonts w:ascii="Times New Roman" w:hAnsi="Times New Roman"/>
          <w:sz w:val="24"/>
          <w:szCs w:val="24"/>
          <w:lang w:val="sr-Cyrl-RS"/>
        </w:rPr>
        <w:t>а тероризма.</w:t>
      </w:r>
    </w:p>
    <w:p w:rsidR="006647C9" w:rsidRPr="00775F1B" w:rsidRDefault="006647C9" w:rsidP="003F111D">
      <w:pPr>
        <w:autoSpaceDE w:val="0"/>
        <w:autoSpaceDN w:val="0"/>
        <w:adjustRightInd w:val="0"/>
        <w:spacing w:after="0"/>
        <w:ind w:left="1080"/>
        <w:jc w:val="both"/>
        <w:rPr>
          <w:rFonts w:ascii="Times New Roman" w:hAnsi="Times New Roman"/>
          <w:b/>
          <w:sz w:val="24"/>
          <w:szCs w:val="24"/>
          <w:lang w:val="sr-Cyrl-RS"/>
        </w:rPr>
      </w:pPr>
    </w:p>
    <w:p w:rsidR="0027672F" w:rsidRPr="00775F1B" w:rsidRDefault="0027672F" w:rsidP="003F111D">
      <w:pPr>
        <w:autoSpaceDE w:val="0"/>
        <w:autoSpaceDN w:val="0"/>
        <w:adjustRightInd w:val="0"/>
        <w:spacing w:after="0"/>
        <w:jc w:val="both"/>
        <w:rPr>
          <w:rFonts w:ascii="Times New Roman" w:hAnsi="Times New Roman"/>
          <w:bCs/>
          <w:sz w:val="24"/>
          <w:szCs w:val="24"/>
        </w:rPr>
      </w:pPr>
      <w:r w:rsidRPr="00775F1B">
        <w:rPr>
          <w:rFonts w:ascii="Times New Roman" w:hAnsi="Times New Roman"/>
          <w:b/>
          <w:bCs/>
          <w:sz w:val="24"/>
          <w:szCs w:val="24"/>
        </w:rPr>
        <w:t>Процена ризика од прања новца</w:t>
      </w:r>
      <w:r w:rsidRPr="00775F1B">
        <w:rPr>
          <w:rFonts w:ascii="Times New Roman" w:hAnsi="Times New Roman"/>
          <w:b/>
          <w:bCs/>
          <w:sz w:val="24"/>
          <w:szCs w:val="24"/>
          <w:lang w:val="sr-Cyrl-RS"/>
        </w:rPr>
        <w:t xml:space="preserve"> </w:t>
      </w:r>
      <w:r w:rsidRPr="00775F1B">
        <w:rPr>
          <w:rFonts w:ascii="Times New Roman" w:hAnsi="Times New Roman"/>
          <w:sz w:val="24"/>
          <w:szCs w:val="24"/>
        </w:rPr>
        <w:t>је резултат процене претњи од прања новца</w:t>
      </w:r>
      <w:r w:rsidR="00624FDB" w:rsidRPr="00775F1B">
        <w:rPr>
          <w:rFonts w:ascii="Times New Roman" w:hAnsi="Times New Roman"/>
          <w:sz w:val="24"/>
          <w:szCs w:val="24"/>
          <w:lang w:val="sr-Cyrl-RS"/>
        </w:rPr>
        <w:t xml:space="preserve"> (која је између осталог, заснована на предикатним кривичним делима)</w:t>
      </w:r>
      <w:r w:rsidRPr="00775F1B">
        <w:rPr>
          <w:rFonts w:ascii="Times New Roman" w:hAnsi="Times New Roman"/>
          <w:sz w:val="24"/>
          <w:szCs w:val="24"/>
        </w:rPr>
        <w:t xml:space="preserve"> и националне рањивости</w:t>
      </w:r>
      <w:r w:rsidRPr="00775F1B">
        <w:rPr>
          <w:rFonts w:ascii="Times New Roman" w:hAnsi="Times New Roman"/>
          <w:sz w:val="24"/>
          <w:szCs w:val="24"/>
          <w:lang w:val="sr-Cyrl-RS"/>
        </w:rPr>
        <w:t xml:space="preserve"> </w:t>
      </w:r>
      <w:r w:rsidRPr="00775F1B">
        <w:rPr>
          <w:rFonts w:ascii="Times New Roman" w:hAnsi="Times New Roman"/>
          <w:sz w:val="24"/>
          <w:szCs w:val="24"/>
        </w:rPr>
        <w:t>од прања новца.</w:t>
      </w:r>
    </w:p>
    <w:p w:rsidR="0027672F" w:rsidRPr="00775F1B" w:rsidRDefault="0027672F"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lastRenderedPageBreak/>
        <w:t>На основу анализе предикатних кривичних дела, прегледа претњи по секторима и</w:t>
      </w:r>
      <w:r w:rsidRPr="00775F1B">
        <w:rPr>
          <w:rFonts w:ascii="Times New Roman" w:hAnsi="Times New Roman"/>
          <w:sz w:val="24"/>
          <w:szCs w:val="24"/>
          <w:lang w:val="sr-Cyrl-RS"/>
        </w:rPr>
        <w:t xml:space="preserve"> </w:t>
      </w:r>
      <w:r w:rsidRPr="00775F1B">
        <w:rPr>
          <w:rFonts w:ascii="Times New Roman" w:hAnsi="Times New Roman"/>
          <w:sz w:val="24"/>
          <w:szCs w:val="24"/>
        </w:rPr>
        <w:t xml:space="preserve">прекограничних претњи свеукупна процена претњи од прања новца је </w:t>
      </w:r>
      <w:r w:rsidRPr="00775F1B">
        <w:rPr>
          <w:rFonts w:ascii="Times New Roman" w:hAnsi="Times New Roman"/>
          <w:bCs/>
          <w:sz w:val="24"/>
          <w:szCs w:val="24"/>
        </w:rPr>
        <w:t xml:space="preserve">„средња“ </w:t>
      </w:r>
      <w:r w:rsidRPr="00775F1B">
        <w:rPr>
          <w:rFonts w:ascii="Times New Roman" w:hAnsi="Times New Roman"/>
          <w:sz w:val="24"/>
          <w:szCs w:val="24"/>
        </w:rPr>
        <w:t>са</w:t>
      </w:r>
      <w:r w:rsidRPr="00775F1B">
        <w:rPr>
          <w:rFonts w:ascii="Times New Roman" w:hAnsi="Times New Roman"/>
          <w:sz w:val="24"/>
          <w:szCs w:val="24"/>
          <w:lang w:val="sr-Cyrl-RS"/>
        </w:rPr>
        <w:t xml:space="preserve"> </w:t>
      </w:r>
      <w:r w:rsidRPr="00775F1B">
        <w:rPr>
          <w:rFonts w:ascii="Times New Roman" w:hAnsi="Times New Roman"/>
          <w:sz w:val="24"/>
          <w:szCs w:val="24"/>
        </w:rPr>
        <w:t xml:space="preserve">тенденцијом </w:t>
      </w:r>
      <w:r w:rsidRPr="00775F1B">
        <w:rPr>
          <w:rFonts w:ascii="Times New Roman" w:hAnsi="Times New Roman"/>
          <w:bCs/>
          <w:sz w:val="24"/>
          <w:szCs w:val="24"/>
        </w:rPr>
        <w:t>„без промене“</w:t>
      </w:r>
      <w:r w:rsidRPr="00775F1B">
        <w:rPr>
          <w:rFonts w:ascii="Times New Roman" w:hAnsi="Times New Roman"/>
          <w:sz w:val="24"/>
          <w:szCs w:val="24"/>
        </w:rPr>
        <w:t>.</w:t>
      </w:r>
    </w:p>
    <w:p w:rsidR="0027672F" w:rsidRPr="00775F1B" w:rsidRDefault="0027672F"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 xml:space="preserve">Национална рањивост од прања новца је процењена као </w:t>
      </w:r>
      <w:r w:rsidRPr="00775F1B">
        <w:rPr>
          <w:rFonts w:ascii="Times New Roman" w:hAnsi="Times New Roman"/>
          <w:bCs/>
          <w:sz w:val="24"/>
          <w:szCs w:val="24"/>
        </w:rPr>
        <w:t xml:space="preserve">„средња“ </w:t>
      </w:r>
      <w:r w:rsidRPr="00775F1B">
        <w:rPr>
          <w:rFonts w:ascii="Times New Roman" w:hAnsi="Times New Roman"/>
          <w:sz w:val="24"/>
          <w:szCs w:val="24"/>
        </w:rPr>
        <w:t>на основу</w:t>
      </w:r>
      <w:r w:rsidRPr="00775F1B">
        <w:rPr>
          <w:rFonts w:ascii="Times New Roman" w:hAnsi="Times New Roman"/>
          <w:sz w:val="24"/>
          <w:szCs w:val="24"/>
          <w:lang w:val="sr-Cyrl-RS"/>
        </w:rPr>
        <w:t xml:space="preserve"> </w:t>
      </w:r>
      <w:r w:rsidRPr="00775F1B">
        <w:rPr>
          <w:rFonts w:ascii="Times New Roman" w:hAnsi="Times New Roman"/>
          <w:sz w:val="24"/>
          <w:szCs w:val="24"/>
        </w:rPr>
        <w:t>анализе способности државе да се одбрани од прања новца и анализе секторске</w:t>
      </w:r>
      <w:r w:rsidRPr="00775F1B">
        <w:rPr>
          <w:rFonts w:ascii="Times New Roman" w:hAnsi="Times New Roman"/>
          <w:sz w:val="24"/>
          <w:szCs w:val="24"/>
          <w:lang w:val="sr-Cyrl-RS"/>
        </w:rPr>
        <w:t xml:space="preserve"> </w:t>
      </w:r>
      <w:r w:rsidRPr="00775F1B">
        <w:rPr>
          <w:rFonts w:ascii="Times New Roman" w:hAnsi="Times New Roman"/>
          <w:sz w:val="24"/>
          <w:szCs w:val="24"/>
        </w:rPr>
        <w:t>рањивости.</w:t>
      </w:r>
    </w:p>
    <w:p w:rsidR="006647C9" w:rsidRPr="00775F1B" w:rsidRDefault="0027672F" w:rsidP="003F111D">
      <w:pPr>
        <w:autoSpaceDE w:val="0"/>
        <w:autoSpaceDN w:val="0"/>
        <w:adjustRightInd w:val="0"/>
        <w:spacing w:after="0"/>
        <w:jc w:val="both"/>
        <w:rPr>
          <w:rFonts w:ascii="Times New Roman" w:hAnsi="Times New Roman"/>
          <w:bCs/>
          <w:sz w:val="24"/>
          <w:szCs w:val="24"/>
          <w:lang w:val="sr-Cyrl-RS"/>
        </w:rPr>
      </w:pPr>
      <w:r w:rsidRPr="00775F1B">
        <w:rPr>
          <w:rFonts w:ascii="Times New Roman" w:hAnsi="Times New Roman"/>
          <w:bCs/>
          <w:sz w:val="24"/>
          <w:szCs w:val="24"/>
        </w:rPr>
        <w:t>Анализа која је извршена ради остваривања горе наведеног циља за</w:t>
      </w:r>
      <w:r w:rsidRPr="00775F1B">
        <w:rPr>
          <w:rFonts w:ascii="Times New Roman" w:hAnsi="Times New Roman"/>
          <w:bCs/>
          <w:sz w:val="24"/>
          <w:szCs w:val="24"/>
          <w:lang w:val="sr-Cyrl-RS"/>
        </w:rPr>
        <w:t xml:space="preserve"> </w:t>
      </w:r>
      <w:r w:rsidRPr="00775F1B">
        <w:rPr>
          <w:rFonts w:ascii="Times New Roman" w:hAnsi="Times New Roman"/>
          <w:bCs/>
          <w:sz w:val="24"/>
          <w:szCs w:val="24"/>
        </w:rPr>
        <w:t>Републику Србију</w:t>
      </w:r>
      <w:r w:rsidRPr="00775F1B">
        <w:rPr>
          <w:rFonts w:ascii="Times New Roman" w:hAnsi="Times New Roman"/>
          <w:bCs/>
          <w:sz w:val="24"/>
          <w:szCs w:val="24"/>
          <w:lang w:val="sr-Cyrl-RS"/>
        </w:rPr>
        <w:t xml:space="preserve"> </w:t>
      </w:r>
      <w:r w:rsidRPr="00775F1B">
        <w:rPr>
          <w:rFonts w:ascii="Times New Roman" w:hAnsi="Times New Roman"/>
          <w:bCs/>
          <w:sz w:val="24"/>
          <w:szCs w:val="24"/>
        </w:rPr>
        <w:t>показала је да је свеобухватни ризик од прања новца</w:t>
      </w:r>
      <w:r w:rsidRPr="00775F1B">
        <w:rPr>
          <w:rFonts w:ascii="Times New Roman" w:hAnsi="Times New Roman"/>
          <w:bCs/>
          <w:sz w:val="24"/>
          <w:szCs w:val="24"/>
          <w:lang w:val="sr-Cyrl-RS"/>
        </w:rPr>
        <w:t xml:space="preserve"> </w:t>
      </w:r>
      <w:r w:rsidRPr="00775F1B">
        <w:rPr>
          <w:rFonts w:ascii="Times New Roman" w:hAnsi="Times New Roman"/>
          <w:bCs/>
          <w:sz w:val="24"/>
          <w:szCs w:val="24"/>
        </w:rPr>
        <w:t>„средњи“.</w:t>
      </w:r>
    </w:p>
    <w:p w:rsidR="006647C9" w:rsidRPr="00775F1B" w:rsidRDefault="006647C9" w:rsidP="003F111D">
      <w:pPr>
        <w:autoSpaceDE w:val="0"/>
        <w:autoSpaceDN w:val="0"/>
        <w:adjustRightInd w:val="0"/>
        <w:spacing w:after="0"/>
        <w:jc w:val="both"/>
        <w:rPr>
          <w:rFonts w:ascii="Times New Roman" w:hAnsi="Times New Roman"/>
          <w:b/>
          <w:bCs/>
          <w:sz w:val="24"/>
          <w:szCs w:val="24"/>
          <w:lang w:val="sr-Cyrl-RS"/>
        </w:rPr>
      </w:pPr>
    </w:p>
    <w:p w:rsidR="0027672F" w:rsidRPr="00775F1B" w:rsidRDefault="0027672F" w:rsidP="003F111D">
      <w:pPr>
        <w:autoSpaceDE w:val="0"/>
        <w:autoSpaceDN w:val="0"/>
        <w:adjustRightInd w:val="0"/>
        <w:spacing w:after="0"/>
        <w:jc w:val="both"/>
        <w:rPr>
          <w:rFonts w:ascii="Times New Roman" w:hAnsi="Times New Roman"/>
          <w:b/>
          <w:bCs/>
          <w:sz w:val="24"/>
          <w:szCs w:val="24"/>
          <w:lang w:val="sr-Cyrl-RS"/>
        </w:rPr>
      </w:pPr>
      <w:r w:rsidRPr="00775F1B">
        <w:rPr>
          <w:rFonts w:ascii="Times New Roman" w:hAnsi="Times New Roman"/>
          <w:b/>
          <w:bCs/>
          <w:sz w:val="24"/>
          <w:szCs w:val="24"/>
        </w:rPr>
        <w:t>Предикатна кривична дела која се сврстав</w:t>
      </w:r>
      <w:r w:rsidR="003F4412" w:rsidRPr="00775F1B">
        <w:rPr>
          <w:rFonts w:ascii="Times New Roman" w:hAnsi="Times New Roman"/>
          <w:b/>
          <w:bCs/>
          <w:sz w:val="24"/>
          <w:szCs w:val="24"/>
        </w:rPr>
        <w:t>ају у ред високог степена претњ</w:t>
      </w:r>
      <w:r w:rsidR="003F4412" w:rsidRPr="00775F1B">
        <w:rPr>
          <w:rFonts w:ascii="Times New Roman" w:hAnsi="Times New Roman"/>
          <w:b/>
          <w:bCs/>
          <w:sz w:val="24"/>
          <w:szCs w:val="24"/>
          <w:lang w:val="sr-Cyrl-RS"/>
        </w:rPr>
        <w:t>е</w:t>
      </w:r>
      <w:r w:rsidRPr="00775F1B">
        <w:rPr>
          <w:rFonts w:ascii="Times New Roman" w:hAnsi="Times New Roman"/>
          <w:b/>
          <w:bCs/>
          <w:sz w:val="24"/>
          <w:szCs w:val="24"/>
          <w:lang w:val="sr-Latn-RS"/>
        </w:rPr>
        <w:t xml:space="preserve"> </w:t>
      </w:r>
      <w:r w:rsidR="003F4412" w:rsidRPr="00775F1B">
        <w:rPr>
          <w:rFonts w:ascii="Times New Roman" w:hAnsi="Times New Roman"/>
          <w:b/>
          <w:bCs/>
          <w:sz w:val="24"/>
          <w:szCs w:val="24"/>
          <w:lang w:val="sr-Cyrl-RS"/>
        </w:rPr>
        <w:t>од</w:t>
      </w:r>
      <w:r w:rsidR="003F4412" w:rsidRPr="00775F1B">
        <w:rPr>
          <w:rFonts w:ascii="Times New Roman" w:hAnsi="Times New Roman"/>
          <w:b/>
          <w:bCs/>
          <w:sz w:val="24"/>
          <w:szCs w:val="24"/>
        </w:rPr>
        <w:t xml:space="preserve"> прањ</w:t>
      </w:r>
      <w:r w:rsidR="003F4412" w:rsidRPr="00775F1B">
        <w:rPr>
          <w:rFonts w:ascii="Times New Roman" w:hAnsi="Times New Roman"/>
          <w:b/>
          <w:bCs/>
          <w:sz w:val="24"/>
          <w:szCs w:val="24"/>
          <w:lang w:val="sr-Cyrl-RS"/>
        </w:rPr>
        <w:t>а</w:t>
      </w:r>
      <w:r w:rsidRPr="00775F1B">
        <w:rPr>
          <w:rFonts w:ascii="Times New Roman" w:hAnsi="Times New Roman"/>
          <w:b/>
          <w:bCs/>
          <w:sz w:val="24"/>
          <w:szCs w:val="24"/>
        </w:rPr>
        <w:t xml:space="preserve"> новца су</w:t>
      </w:r>
      <w:r w:rsidRPr="00775F1B">
        <w:rPr>
          <w:rFonts w:ascii="Times New Roman" w:hAnsi="Times New Roman"/>
          <w:sz w:val="24"/>
          <w:szCs w:val="24"/>
        </w:rPr>
        <w:t>: пореска кривична дела, злоупотреба положаја одговорног</w:t>
      </w:r>
      <w:r w:rsidRPr="00775F1B">
        <w:rPr>
          <w:rFonts w:ascii="Times New Roman" w:hAnsi="Times New Roman"/>
          <w:b/>
          <w:bCs/>
          <w:sz w:val="24"/>
          <w:szCs w:val="24"/>
          <w:lang w:val="sr-Latn-RS"/>
        </w:rPr>
        <w:t xml:space="preserve"> </w:t>
      </w:r>
      <w:r w:rsidRPr="00775F1B">
        <w:rPr>
          <w:rFonts w:ascii="Times New Roman" w:hAnsi="Times New Roman"/>
          <w:sz w:val="24"/>
          <w:szCs w:val="24"/>
        </w:rPr>
        <w:t>лица, злоупотреба службеног положаја и неовлашћена производња и стављање у</w:t>
      </w:r>
      <w:r w:rsidRPr="00775F1B">
        <w:rPr>
          <w:rFonts w:ascii="Times New Roman" w:hAnsi="Times New Roman"/>
          <w:b/>
          <w:bCs/>
          <w:sz w:val="24"/>
          <w:szCs w:val="24"/>
          <w:lang w:val="sr-Latn-RS"/>
        </w:rPr>
        <w:t xml:space="preserve"> </w:t>
      </w:r>
      <w:r w:rsidRPr="00775F1B">
        <w:rPr>
          <w:rFonts w:ascii="Times New Roman" w:hAnsi="Times New Roman"/>
          <w:sz w:val="24"/>
          <w:szCs w:val="24"/>
        </w:rPr>
        <w:t>промет опојних дрога.</w:t>
      </w:r>
      <w:r w:rsidRPr="00775F1B">
        <w:rPr>
          <w:rFonts w:ascii="Times New Roman" w:hAnsi="Times New Roman"/>
          <w:b/>
          <w:bCs/>
          <w:sz w:val="24"/>
          <w:szCs w:val="24"/>
          <w:lang w:val="sr-Cyrl-RS"/>
        </w:rPr>
        <w:t xml:space="preserve"> </w:t>
      </w:r>
    </w:p>
    <w:p w:rsidR="0027672F" w:rsidRPr="00775F1B" w:rsidRDefault="0027672F"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Разматрана су кривична дела чијим се извршењем непосредно или посредно стиче</w:t>
      </w:r>
      <w:r w:rsidRPr="00775F1B">
        <w:rPr>
          <w:rFonts w:ascii="Times New Roman" w:hAnsi="Times New Roman"/>
          <w:sz w:val="24"/>
          <w:szCs w:val="24"/>
          <w:lang w:val="sr-Latn-RS"/>
        </w:rPr>
        <w:t xml:space="preserve"> </w:t>
      </w:r>
      <w:r w:rsidRPr="00775F1B">
        <w:rPr>
          <w:rFonts w:ascii="Times New Roman" w:hAnsi="Times New Roman"/>
          <w:sz w:val="24"/>
          <w:szCs w:val="24"/>
        </w:rPr>
        <w:t>имовинска корист, пре свих, имовинска кривична дела, затим кривична дела</w:t>
      </w:r>
      <w:r w:rsidRPr="00775F1B">
        <w:rPr>
          <w:rFonts w:ascii="Times New Roman" w:hAnsi="Times New Roman"/>
          <w:sz w:val="24"/>
          <w:szCs w:val="24"/>
          <w:lang w:val="sr-Latn-RS"/>
        </w:rPr>
        <w:t xml:space="preserve"> </w:t>
      </w:r>
      <w:r w:rsidRPr="00775F1B">
        <w:rPr>
          <w:rFonts w:ascii="Times New Roman" w:hAnsi="Times New Roman"/>
          <w:sz w:val="24"/>
          <w:szCs w:val="24"/>
        </w:rPr>
        <w:t>против привреде, против службене дужности, против здравља људи, као и друга</w:t>
      </w:r>
      <w:r w:rsidRPr="00775F1B">
        <w:rPr>
          <w:rFonts w:ascii="Times New Roman" w:hAnsi="Times New Roman"/>
          <w:sz w:val="24"/>
          <w:szCs w:val="24"/>
          <w:lang w:val="sr-Latn-RS"/>
        </w:rPr>
        <w:t xml:space="preserve"> </w:t>
      </w:r>
      <w:r w:rsidRPr="00775F1B">
        <w:rPr>
          <w:rFonts w:ascii="Times New Roman" w:hAnsi="Times New Roman"/>
          <w:sz w:val="24"/>
          <w:szCs w:val="24"/>
        </w:rPr>
        <w:t>релевантна кривична дела. Коначна листа обухватила је укупно 89 кривичних</w:t>
      </w:r>
      <w:r w:rsidRPr="00775F1B">
        <w:rPr>
          <w:rFonts w:ascii="Times New Roman" w:hAnsi="Times New Roman"/>
          <w:sz w:val="24"/>
          <w:szCs w:val="24"/>
          <w:lang w:val="sr-Latn-RS"/>
        </w:rPr>
        <w:t xml:space="preserve"> </w:t>
      </w:r>
      <w:r w:rsidRPr="00775F1B">
        <w:rPr>
          <w:rFonts w:ascii="Times New Roman" w:hAnsi="Times New Roman"/>
          <w:sz w:val="24"/>
          <w:szCs w:val="24"/>
        </w:rPr>
        <w:t>дела, која се потенцијално могу појавити као претходна у прању новца.</w:t>
      </w:r>
    </w:p>
    <w:p w:rsidR="0027672F" w:rsidRPr="00775F1B" w:rsidRDefault="004975F4" w:rsidP="003F111D">
      <w:pPr>
        <w:autoSpaceDE w:val="0"/>
        <w:autoSpaceDN w:val="0"/>
        <w:adjustRightInd w:val="0"/>
        <w:spacing w:after="0"/>
        <w:jc w:val="both"/>
        <w:rPr>
          <w:rFonts w:ascii="Times New Roman" w:hAnsi="Times New Roman"/>
          <w:b/>
          <w:bCs/>
          <w:sz w:val="24"/>
          <w:szCs w:val="24"/>
        </w:rPr>
      </w:pPr>
      <w:r w:rsidRPr="00775F1B">
        <w:rPr>
          <w:rFonts w:ascii="Times New Roman" w:hAnsi="Times New Roman"/>
          <w:b/>
          <w:sz w:val="24"/>
          <w:szCs w:val="24"/>
        </w:rPr>
        <w:t>Предикатна</w:t>
      </w:r>
      <w:r w:rsidRPr="00775F1B">
        <w:rPr>
          <w:rFonts w:ascii="Times New Roman" w:hAnsi="Times New Roman"/>
          <w:b/>
          <w:bCs/>
          <w:sz w:val="24"/>
          <w:szCs w:val="24"/>
        </w:rPr>
        <w:t xml:space="preserve"> </w:t>
      </w:r>
      <w:r w:rsidRPr="00775F1B">
        <w:rPr>
          <w:rFonts w:ascii="Times New Roman" w:hAnsi="Times New Roman"/>
          <w:b/>
          <w:bCs/>
          <w:sz w:val="24"/>
          <w:szCs w:val="24"/>
          <w:lang w:val="sr-Cyrl-RS"/>
        </w:rPr>
        <w:t>к</w:t>
      </w:r>
      <w:r w:rsidR="0027672F" w:rsidRPr="00775F1B">
        <w:rPr>
          <w:rFonts w:ascii="Times New Roman" w:hAnsi="Times New Roman"/>
          <w:b/>
          <w:bCs/>
          <w:sz w:val="24"/>
          <w:szCs w:val="24"/>
        </w:rPr>
        <w:t>ривична дела средњег степена претње</w:t>
      </w:r>
      <w:r w:rsidRPr="00775F1B">
        <w:rPr>
          <w:rFonts w:ascii="Times New Roman" w:hAnsi="Times New Roman"/>
          <w:b/>
          <w:bCs/>
          <w:sz w:val="24"/>
          <w:szCs w:val="24"/>
          <w:lang w:val="sr-Cyrl-RS"/>
        </w:rPr>
        <w:t xml:space="preserve"> </w:t>
      </w:r>
      <w:r w:rsidR="003F4412" w:rsidRPr="00775F1B">
        <w:rPr>
          <w:rFonts w:ascii="Times New Roman" w:hAnsi="Times New Roman"/>
          <w:b/>
          <w:bCs/>
          <w:sz w:val="24"/>
          <w:szCs w:val="24"/>
          <w:lang w:val="sr-Cyrl-RS"/>
        </w:rPr>
        <w:t xml:space="preserve">од прања новца </w:t>
      </w:r>
      <w:r w:rsidR="0027672F" w:rsidRPr="00775F1B">
        <w:rPr>
          <w:rFonts w:ascii="Times New Roman" w:hAnsi="Times New Roman"/>
          <w:sz w:val="24"/>
          <w:szCs w:val="24"/>
        </w:rPr>
        <w:t>су</w:t>
      </w:r>
      <w:r w:rsidR="0027672F" w:rsidRPr="00775F1B">
        <w:rPr>
          <w:rFonts w:ascii="Times New Roman" w:hAnsi="Times New Roman"/>
          <w:sz w:val="24"/>
          <w:szCs w:val="24"/>
          <w:lang w:val="sr-Latn-RS"/>
        </w:rPr>
        <w:t xml:space="preserve"> </w:t>
      </w:r>
      <w:r w:rsidR="0027672F" w:rsidRPr="00775F1B">
        <w:rPr>
          <w:rFonts w:ascii="Times New Roman" w:hAnsi="Times New Roman"/>
          <w:sz w:val="24"/>
          <w:szCs w:val="24"/>
        </w:rPr>
        <w:t>недозвољен</w:t>
      </w:r>
      <w:r w:rsidR="0027672F" w:rsidRPr="00775F1B">
        <w:rPr>
          <w:rFonts w:ascii="Times New Roman" w:hAnsi="Times New Roman"/>
          <w:sz w:val="24"/>
          <w:szCs w:val="24"/>
          <w:lang w:val="sr-Latn-RS"/>
        </w:rPr>
        <w:t xml:space="preserve"> </w:t>
      </w:r>
      <w:r w:rsidR="0027672F" w:rsidRPr="00775F1B">
        <w:rPr>
          <w:rFonts w:ascii="Times New Roman" w:hAnsi="Times New Roman"/>
          <w:sz w:val="24"/>
          <w:szCs w:val="24"/>
        </w:rPr>
        <w:t>прелаз државне границе и кријумчарење људи, тешка крађа, разбојништво,</w:t>
      </w:r>
      <w:r w:rsidR="0027672F" w:rsidRPr="00775F1B">
        <w:rPr>
          <w:rFonts w:ascii="Times New Roman" w:hAnsi="Times New Roman"/>
          <w:sz w:val="24"/>
          <w:szCs w:val="24"/>
          <w:lang w:val="sr-Latn-RS"/>
        </w:rPr>
        <w:t xml:space="preserve"> </w:t>
      </w:r>
      <w:r w:rsidR="0027672F" w:rsidRPr="00775F1B">
        <w:rPr>
          <w:rFonts w:ascii="Times New Roman" w:hAnsi="Times New Roman"/>
          <w:sz w:val="24"/>
          <w:szCs w:val="24"/>
        </w:rPr>
        <w:t>превара, изнуда, недозвољена трговина, кривична дела у вези са корупцијом</w:t>
      </w:r>
      <w:r w:rsidR="0027672F" w:rsidRPr="00775F1B">
        <w:rPr>
          <w:rFonts w:ascii="Times New Roman" w:hAnsi="Times New Roman"/>
          <w:sz w:val="24"/>
          <w:szCs w:val="24"/>
          <w:lang w:val="sr-Latn-RS"/>
        </w:rPr>
        <w:t xml:space="preserve"> </w:t>
      </w:r>
      <w:r w:rsidR="0027672F" w:rsidRPr="00775F1B">
        <w:rPr>
          <w:rFonts w:ascii="Times New Roman" w:hAnsi="Times New Roman"/>
          <w:sz w:val="24"/>
          <w:szCs w:val="24"/>
        </w:rPr>
        <w:t>(примање мита, давање мита и трговина утицајем). Ова кривична дела се</w:t>
      </w:r>
      <w:r w:rsidR="0027672F" w:rsidRPr="00775F1B">
        <w:rPr>
          <w:rFonts w:ascii="Times New Roman" w:hAnsi="Times New Roman"/>
          <w:sz w:val="24"/>
          <w:szCs w:val="24"/>
          <w:lang w:val="sr-Latn-RS"/>
        </w:rPr>
        <w:t xml:space="preserve"> </w:t>
      </w:r>
      <w:r w:rsidR="0027672F" w:rsidRPr="00775F1B">
        <w:rPr>
          <w:rFonts w:ascii="Times New Roman" w:hAnsi="Times New Roman"/>
          <w:sz w:val="24"/>
          <w:szCs w:val="24"/>
        </w:rPr>
        <w:t>доминантно врше ради прибављања имовинске користи.</w:t>
      </w:r>
    </w:p>
    <w:p w:rsidR="003F4412" w:rsidRPr="00775F1B" w:rsidRDefault="0027672F" w:rsidP="003F111D">
      <w:pPr>
        <w:autoSpaceDE w:val="0"/>
        <w:autoSpaceDN w:val="0"/>
        <w:adjustRightInd w:val="0"/>
        <w:spacing w:after="0"/>
        <w:jc w:val="both"/>
        <w:rPr>
          <w:rFonts w:ascii="Times New Roman" w:hAnsi="Times New Roman"/>
          <w:color w:val="000000"/>
          <w:sz w:val="24"/>
          <w:szCs w:val="24"/>
          <w:lang w:val="sr-Cyrl-RS"/>
        </w:rPr>
      </w:pPr>
      <w:r w:rsidRPr="00775F1B">
        <w:rPr>
          <w:rFonts w:ascii="Times New Roman" w:hAnsi="Times New Roman"/>
          <w:b/>
          <w:bCs/>
          <w:color w:val="000000"/>
          <w:sz w:val="24"/>
          <w:szCs w:val="24"/>
        </w:rPr>
        <w:t>Кривична дела ниског степена претње</w:t>
      </w:r>
      <w:r w:rsidR="003F4412" w:rsidRPr="00775F1B">
        <w:rPr>
          <w:rFonts w:ascii="Times New Roman" w:hAnsi="Times New Roman"/>
          <w:b/>
          <w:bCs/>
          <w:color w:val="000000"/>
          <w:sz w:val="24"/>
          <w:szCs w:val="24"/>
          <w:lang w:val="sr-Cyrl-RS"/>
        </w:rPr>
        <w:t xml:space="preserve"> од прања новца </w:t>
      </w:r>
      <w:r w:rsidR="003F4412" w:rsidRPr="00775F1B">
        <w:rPr>
          <w:rFonts w:ascii="Times New Roman" w:hAnsi="Times New Roman"/>
          <w:bCs/>
          <w:color w:val="000000"/>
          <w:sz w:val="24"/>
          <w:szCs w:val="24"/>
          <w:lang w:val="sr-Cyrl-RS"/>
        </w:rPr>
        <w:t>су о</w:t>
      </w:r>
      <w:r w:rsidRPr="00775F1B">
        <w:rPr>
          <w:rFonts w:ascii="Times New Roman" w:hAnsi="Times New Roman"/>
          <w:color w:val="000000"/>
          <w:sz w:val="24"/>
          <w:szCs w:val="24"/>
        </w:rPr>
        <w:t>стала кривична дела</w:t>
      </w:r>
      <w:r w:rsidR="003F4412" w:rsidRPr="00775F1B">
        <w:rPr>
          <w:rFonts w:ascii="Times New Roman" w:hAnsi="Times New Roman"/>
          <w:color w:val="000000"/>
          <w:sz w:val="24"/>
          <w:szCs w:val="24"/>
          <w:lang w:val="sr-Cyrl-RS"/>
        </w:rPr>
        <w:t>.</w:t>
      </w:r>
    </w:p>
    <w:p w:rsidR="0027672F" w:rsidRPr="00775F1B" w:rsidRDefault="0027672F"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lang w:val="sr-Cyrl-RS"/>
        </w:rPr>
        <w:tab/>
      </w:r>
    </w:p>
    <w:p w:rsidR="0027672F" w:rsidRPr="00775F1B" w:rsidRDefault="0027672F"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Највећи број предикатних кривичних дела извршен у домаћој јурисдикцији, због</w:t>
      </w:r>
      <w:r w:rsidRPr="00775F1B">
        <w:rPr>
          <w:rFonts w:ascii="Times New Roman" w:hAnsi="Times New Roman"/>
          <w:sz w:val="24"/>
          <w:szCs w:val="24"/>
          <w:lang w:val="sr-Latn-RS"/>
        </w:rPr>
        <w:t xml:space="preserve"> </w:t>
      </w:r>
      <w:r w:rsidRPr="00775F1B">
        <w:rPr>
          <w:rFonts w:ascii="Times New Roman" w:hAnsi="Times New Roman"/>
          <w:sz w:val="24"/>
          <w:szCs w:val="24"/>
        </w:rPr>
        <w:t>чега је претња процењена као висока.</w:t>
      </w:r>
    </w:p>
    <w:p w:rsidR="0027672F" w:rsidRPr="00775F1B" w:rsidRDefault="0027672F" w:rsidP="003F111D">
      <w:pPr>
        <w:autoSpaceDE w:val="0"/>
        <w:autoSpaceDN w:val="0"/>
        <w:adjustRightInd w:val="0"/>
        <w:spacing w:after="0"/>
        <w:jc w:val="both"/>
        <w:rPr>
          <w:rFonts w:ascii="Times New Roman" w:hAnsi="Times New Roman"/>
          <w:sz w:val="24"/>
          <w:szCs w:val="24"/>
          <w:lang w:val="sr-Cyrl-RS"/>
        </w:rPr>
      </w:pPr>
    </w:p>
    <w:p w:rsidR="0027672F" w:rsidRPr="00775F1B" w:rsidRDefault="0027672F" w:rsidP="003F111D">
      <w:pPr>
        <w:autoSpaceDE w:val="0"/>
        <w:autoSpaceDN w:val="0"/>
        <w:adjustRightInd w:val="0"/>
        <w:spacing w:after="0"/>
        <w:jc w:val="both"/>
        <w:rPr>
          <w:rFonts w:ascii="Times New Roman" w:hAnsi="Times New Roman"/>
          <w:b/>
          <w:bCs/>
          <w:sz w:val="24"/>
          <w:szCs w:val="24"/>
          <w:lang w:val="sr-Cyrl-RS"/>
        </w:rPr>
      </w:pPr>
      <w:r w:rsidRPr="00775F1B">
        <w:rPr>
          <w:rFonts w:ascii="Times New Roman" w:hAnsi="Times New Roman"/>
          <w:b/>
          <w:bCs/>
          <w:sz w:val="24"/>
          <w:szCs w:val="24"/>
        </w:rPr>
        <w:t xml:space="preserve">Растућу претњу </w:t>
      </w:r>
      <w:r w:rsidRPr="00775F1B">
        <w:rPr>
          <w:rFonts w:ascii="Times New Roman" w:hAnsi="Times New Roman"/>
          <w:sz w:val="24"/>
          <w:szCs w:val="24"/>
        </w:rPr>
        <w:t>у погледу прања новца представљају кривична дела високотехнолошког криминала, а посебно пословна превара електронском поштом (BEC</w:t>
      </w:r>
      <w:r w:rsidRPr="00775F1B">
        <w:rPr>
          <w:rFonts w:ascii="Times New Roman" w:hAnsi="Times New Roman"/>
          <w:sz w:val="24"/>
          <w:szCs w:val="24"/>
          <w:lang w:val="sr-Latn-RS"/>
        </w:rPr>
        <w:t xml:space="preserve"> </w:t>
      </w:r>
      <w:r w:rsidRPr="00775F1B">
        <w:rPr>
          <w:rFonts w:ascii="Times New Roman" w:hAnsi="Times New Roman"/>
          <w:sz w:val="24"/>
          <w:szCs w:val="24"/>
        </w:rPr>
        <w:t>– Business E-mail Compromise)</w:t>
      </w:r>
      <w:r w:rsidR="004975F4"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јер су усмерена најчешће на привредна друштва са</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значајнијим финансијским средствима, њиховим извршењем прибавља се имовинска корист у високим износима. Токови новца тешко се прате, нарочито ако се</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конвертују у крипто валуте, а отежано је њихово процесуирање јер из досадашње</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праксе Посебног тужилаштва за високотехнолошки криминал Србије, произилази</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да је више од 95% ових</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кривичних дела учињено од стране непознатог извршиоца</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кривичног дела који је</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деловао из иностранства, на штету домаћег предузећа, док</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је трансфер новца био упућен на банковни рачун треће земље, која не представља</w:t>
      </w:r>
      <w:r w:rsidR="0000185E" w:rsidRPr="00775F1B">
        <w:rPr>
          <w:rFonts w:ascii="Times New Roman" w:hAnsi="Times New Roman"/>
          <w:color w:val="000000"/>
          <w:sz w:val="24"/>
          <w:szCs w:val="24"/>
          <w:lang w:val="sr-Cyrl-RS"/>
        </w:rPr>
        <w:t xml:space="preserve"> </w:t>
      </w:r>
      <w:r w:rsidR="0000185E" w:rsidRPr="00775F1B">
        <w:rPr>
          <w:rFonts w:ascii="Times New Roman" w:hAnsi="Times New Roman"/>
          <w:color w:val="000000"/>
          <w:sz w:val="24"/>
          <w:szCs w:val="24"/>
        </w:rPr>
        <w:t>ни земљу потенцијалног извршења</w:t>
      </w:r>
      <w:r w:rsidR="005C4862" w:rsidRPr="00775F1B">
        <w:rPr>
          <w:rFonts w:ascii="Times New Roman" w:hAnsi="Times New Roman"/>
          <w:color w:val="000000"/>
          <w:sz w:val="24"/>
          <w:szCs w:val="24"/>
          <w:lang w:val="sr-Cyrl-RS"/>
        </w:rPr>
        <w:t>,</w:t>
      </w:r>
      <w:r w:rsidR="0000185E" w:rsidRPr="00775F1B">
        <w:rPr>
          <w:rFonts w:ascii="Times New Roman" w:hAnsi="Times New Roman"/>
          <w:color w:val="000000"/>
          <w:sz w:val="24"/>
          <w:szCs w:val="24"/>
        </w:rPr>
        <w:t xml:space="preserve"> а ни Републику Србију.</w:t>
      </w:r>
    </w:p>
    <w:p w:rsidR="00785CF9" w:rsidRPr="006647C9" w:rsidRDefault="00785CF9" w:rsidP="003F111D">
      <w:pPr>
        <w:autoSpaceDE w:val="0"/>
        <w:autoSpaceDN w:val="0"/>
        <w:adjustRightInd w:val="0"/>
        <w:spacing w:after="0"/>
        <w:jc w:val="both"/>
        <w:rPr>
          <w:rFonts w:ascii="Times New Roman" w:hAnsi="Times New Roman"/>
          <w:b/>
          <w:bCs/>
          <w:sz w:val="24"/>
          <w:szCs w:val="24"/>
          <w:highlight w:val="cyan"/>
          <w:lang w:val="sr-Cyrl-RS"/>
        </w:rPr>
      </w:pPr>
    </w:p>
    <w:p w:rsidR="00785CF9" w:rsidRPr="00775F1B" w:rsidRDefault="00785CF9"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b/>
          <w:bCs/>
          <w:sz w:val="24"/>
          <w:szCs w:val="24"/>
        </w:rPr>
        <w:t xml:space="preserve">Сектори </w:t>
      </w:r>
      <w:r w:rsidRPr="00775F1B">
        <w:rPr>
          <w:rFonts w:ascii="Times New Roman" w:hAnsi="Times New Roman"/>
          <w:sz w:val="24"/>
          <w:szCs w:val="24"/>
        </w:rPr>
        <w:t>који су најизложенији претњи од прања новца су сектор некретнина,</w:t>
      </w:r>
      <w:r w:rsidRPr="00775F1B">
        <w:rPr>
          <w:rFonts w:ascii="Times New Roman" w:hAnsi="Times New Roman"/>
          <w:sz w:val="24"/>
          <w:szCs w:val="24"/>
          <w:lang w:val="sr-Latn-RS"/>
        </w:rPr>
        <w:t xml:space="preserve"> </w:t>
      </w:r>
      <w:r w:rsidRPr="00775F1B">
        <w:rPr>
          <w:rFonts w:ascii="Times New Roman" w:hAnsi="Times New Roman"/>
          <w:sz w:val="24"/>
          <w:szCs w:val="24"/>
        </w:rPr>
        <w:t>сектор организовања игара на срећу и банкарски сектор, а следе их сектор мењача,</w:t>
      </w:r>
      <w:r w:rsidRPr="00775F1B">
        <w:rPr>
          <w:rFonts w:ascii="Times New Roman" w:hAnsi="Times New Roman"/>
          <w:sz w:val="24"/>
          <w:szCs w:val="24"/>
          <w:lang w:val="sr-Latn-RS"/>
        </w:rPr>
        <w:t xml:space="preserve"> </w:t>
      </w:r>
      <w:r w:rsidRPr="00775F1B">
        <w:rPr>
          <w:rFonts w:ascii="Times New Roman" w:hAnsi="Times New Roman"/>
          <w:sz w:val="24"/>
          <w:szCs w:val="24"/>
        </w:rPr>
        <w:t xml:space="preserve">казина и рачуновођа. </w:t>
      </w:r>
    </w:p>
    <w:p w:rsidR="00785CF9" w:rsidRPr="00775F1B" w:rsidRDefault="00785CF9"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У финансијском делу система, са становишта претњи, најрањивије институције су банке, мењачнице и</w:t>
      </w:r>
      <w:r w:rsidRPr="00775F1B">
        <w:rPr>
          <w:rFonts w:ascii="Times New Roman" w:hAnsi="Times New Roman"/>
          <w:sz w:val="24"/>
          <w:szCs w:val="24"/>
          <w:lang w:val="sr-Latn-RS"/>
        </w:rPr>
        <w:t xml:space="preserve"> </w:t>
      </w:r>
      <w:r w:rsidRPr="00775F1B">
        <w:rPr>
          <w:rFonts w:ascii="Times New Roman" w:hAnsi="Times New Roman"/>
          <w:sz w:val="24"/>
          <w:szCs w:val="24"/>
        </w:rPr>
        <w:t xml:space="preserve">пружаоци платних услуга. </w:t>
      </w:r>
    </w:p>
    <w:p w:rsidR="00785CF9" w:rsidRPr="00775F1B" w:rsidRDefault="00785CF9"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lastRenderedPageBreak/>
        <w:t>Најрањивији сектори у нефинансијском делу система</w:t>
      </w:r>
      <w:r w:rsidRPr="00775F1B">
        <w:rPr>
          <w:rFonts w:ascii="Times New Roman" w:hAnsi="Times New Roman"/>
          <w:sz w:val="24"/>
          <w:szCs w:val="24"/>
          <w:lang w:val="sr-Cyrl-RS"/>
        </w:rPr>
        <w:t xml:space="preserve">, </w:t>
      </w:r>
      <w:r w:rsidRPr="00775F1B">
        <w:rPr>
          <w:rFonts w:ascii="Times New Roman" w:hAnsi="Times New Roman"/>
          <w:sz w:val="24"/>
          <w:szCs w:val="24"/>
        </w:rPr>
        <w:t>са становишта претњи</w:t>
      </w:r>
      <w:r w:rsidRPr="00775F1B">
        <w:rPr>
          <w:rFonts w:ascii="Times New Roman" w:hAnsi="Times New Roman"/>
          <w:sz w:val="24"/>
          <w:szCs w:val="24"/>
          <w:lang w:val="sr-Cyrl-RS"/>
        </w:rPr>
        <w:t>,</w:t>
      </w:r>
      <w:r w:rsidRPr="00775F1B">
        <w:rPr>
          <w:rFonts w:ascii="Times New Roman" w:hAnsi="Times New Roman"/>
          <w:sz w:val="24"/>
          <w:szCs w:val="24"/>
        </w:rPr>
        <w:t xml:space="preserve"> су сектор некретнина, игре</w:t>
      </w:r>
      <w:r w:rsidRPr="00775F1B">
        <w:rPr>
          <w:rFonts w:ascii="Times New Roman" w:hAnsi="Times New Roman"/>
          <w:sz w:val="24"/>
          <w:szCs w:val="24"/>
          <w:lang w:val="sr-Latn-RS"/>
        </w:rPr>
        <w:t xml:space="preserve"> </w:t>
      </w:r>
      <w:r w:rsidRPr="00775F1B">
        <w:rPr>
          <w:rFonts w:ascii="Times New Roman" w:hAnsi="Times New Roman"/>
          <w:sz w:val="24"/>
          <w:szCs w:val="24"/>
        </w:rPr>
        <w:t>на срећу и рачуноводствене агенције.</w:t>
      </w:r>
    </w:p>
    <w:p w:rsidR="00CC180E" w:rsidRDefault="00CC180E" w:rsidP="003F111D">
      <w:pPr>
        <w:autoSpaceDE w:val="0"/>
        <w:autoSpaceDN w:val="0"/>
        <w:adjustRightInd w:val="0"/>
        <w:spacing w:after="0"/>
        <w:jc w:val="both"/>
        <w:rPr>
          <w:rFonts w:ascii="Times New Roman" w:hAnsi="Times New Roman"/>
          <w:sz w:val="24"/>
          <w:szCs w:val="24"/>
          <w:highlight w:val="yellow"/>
          <w:lang w:val="sr-Cyrl-RS"/>
        </w:rPr>
      </w:pPr>
    </w:p>
    <w:p w:rsidR="00785CF9" w:rsidRPr="006647C9" w:rsidRDefault="00785CF9" w:rsidP="003F111D">
      <w:pPr>
        <w:autoSpaceDE w:val="0"/>
        <w:autoSpaceDN w:val="0"/>
        <w:adjustRightInd w:val="0"/>
        <w:spacing w:after="0"/>
        <w:jc w:val="both"/>
        <w:rPr>
          <w:rFonts w:ascii="Times New Roman" w:hAnsi="Times New Roman"/>
          <w:b/>
          <w:bCs/>
          <w:color w:val="000000"/>
          <w:sz w:val="24"/>
          <w:szCs w:val="24"/>
        </w:rPr>
      </w:pPr>
      <w:r w:rsidRPr="006647C9">
        <w:rPr>
          <w:rStyle w:val="FootnoteReference"/>
          <w:rFonts w:ascii="Times New Roman" w:hAnsi="Times New Roman"/>
          <w:b/>
          <w:bCs/>
          <w:color w:val="000000"/>
          <w:sz w:val="24"/>
          <w:szCs w:val="24"/>
        </w:rPr>
        <w:footnoteReference w:id="1"/>
      </w:r>
      <w:r w:rsidRPr="006647C9">
        <w:rPr>
          <w:rFonts w:ascii="Times New Roman" w:hAnsi="Times New Roman"/>
          <w:b/>
          <w:bCs/>
          <w:color w:val="000000"/>
          <w:sz w:val="24"/>
          <w:szCs w:val="24"/>
        </w:rPr>
        <w:t>Табела. 1</w:t>
      </w:r>
    </w:p>
    <w:p w:rsidR="00785CF9" w:rsidRPr="006647C9" w:rsidRDefault="00785CF9" w:rsidP="003F111D">
      <w:pPr>
        <w:autoSpaceDE w:val="0"/>
        <w:autoSpaceDN w:val="0"/>
        <w:adjustRightInd w:val="0"/>
        <w:spacing w:after="0"/>
        <w:jc w:val="both"/>
        <w:rPr>
          <w:rFonts w:ascii="Times New Roman" w:hAnsi="Times New Roman"/>
          <w:b/>
          <w:bCs/>
          <w:color w:val="000000"/>
          <w:sz w:val="24"/>
          <w:szCs w:val="24"/>
        </w:rPr>
      </w:pPr>
    </w:p>
    <w:tbl>
      <w:tblPr>
        <w:tblW w:w="7365" w:type="dxa"/>
        <w:tblLook w:val="04A0" w:firstRow="1" w:lastRow="0" w:firstColumn="1" w:lastColumn="0" w:noHBand="0" w:noVBand="1"/>
      </w:tblPr>
      <w:tblGrid>
        <w:gridCol w:w="4280"/>
        <w:gridCol w:w="3085"/>
      </w:tblGrid>
      <w:tr w:rsidR="002B5C8A" w:rsidRPr="006647C9" w:rsidTr="002B5C8A">
        <w:trPr>
          <w:trHeight w:val="315"/>
        </w:trPr>
        <w:tc>
          <w:tcPr>
            <w:tcW w:w="4280" w:type="dxa"/>
            <w:tcBorders>
              <w:top w:val="single" w:sz="8" w:space="0" w:color="auto"/>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1"/>
              <w:rPr>
                <w:rFonts w:ascii="Times New Roman" w:eastAsia="Times New Roman" w:hAnsi="Times New Roman"/>
                <w:b/>
                <w:bCs/>
                <w:color w:val="000000"/>
                <w:sz w:val="24"/>
                <w:szCs w:val="24"/>
              </w:rPr>
            </w:pPr>
            <w:r w:rsidRPr="006647C9">
              <w:rPr>
                <w:rFonts w:ascii="Times New Roman" w:eastAsia="Times New Roman" w:hAnsi="Times New Roman"/>
                <w:b/>
                <w:bCs/>
                <w:noProof/>
                <w:color w:val="000000"/>
                <w:sz w:val="24"/>
                <w:szCs w:val="24"/>
              </w:rPr>
              <w:t>Сектор</w:t>
            </w:r>
          </w:p>
        </w:tc>
        <w:tc>
          <w:tcPr>
            <w:tcW w:w="3085" w:type="dxa"/>
            <w:tcBorders>
              <w:top w:val="single" w:sz="8" w:space="0" w:color="auto"/>
              <w:left w:val="nil"/>
              <w:bottom w:val="single" w:sz="8" w:space="0" w:color="auto"/>
              <w:right w:val="single" w:sz="8" w:space="0" w:color="auto"/>
            </w:tcBorders>
            <w:shd w:val="clear" w:color="auto" w:fill="5B9BD5"/>
            <w:noWrap/>
            <w:vAlign w:val="center"/>
            <w:hideMark/>
          </w:tcPr>
          <w:p w:rsidR="002B5C8A" w:rsidRPr="006647C9" w:rsidRDefault="002B5C8A" w:rsidP="003F111D">
            <w:pPr>
              <w:ind w:firstLineChars="100" w:firstLine="241"/>
              <w:jc w:val="center"/>
              <w:rPr>
                <w:rFonts w:ascii="Times New Roman" w:eastAsia="Times New Roman" w:hAnsi="Times New Roman"/>
                <w:b/>
                <w:bCs/>
                <w:color w:val="000000"/>
                <w:sz w:val="24"/>
                <w:szCs w:val="24"/>
              </w:rPr>
            </w:pPr>
            <w:r w:rsidRPr="006647C9">
              <w:rPr>
                <w:rFonts w:ascii="Times New Roman" w:eastAsia="Times New Roman" w:hAnsi="Times New Roman"/>
                <w:b/>
                <w:bCs/>
                <w:noProof/>
                <w:color w:val="000000"/>
                <w:sz w:val="24"/>
                <w:szCs w:val="24"/>
              </w:rPr>
              <w:t>Степен претњи</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Некретнине</w:t>
            </w:r>
          </w:p>
        </w:tc>
        <w:tc>
          <w:tcPr>
            <w:tcW w:w="3085" w:type="dxa"/>
            <w:tcBorders>
              <w:top w:val="nil"/>
              <w:left w:val="nil"/>
              <w:bottom w:val="single" w:sz="8" w:space="0" w:color="auto"/>
              <w:right w:val="single" w:sz="8" w:space="0" w:color="auto"/>
            </w:tcBorders>
            <w:shd w:val="clear" w:color="auto" w:fill="D2000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Висок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Игре на срећу</w:t>
            </w:r>
          </w:p>
        </w:tc>
        <w:tc>
          <w:tcPr>
            <w:tcW w:w="3085" w:type="dxa"/>
            <w:tcBorders>
              <w:top w:val="nil"/>
              <w:left w:val="nil"/>
              <w:bottom w:val="single" w:sz="8" w:space="0" w:color="auto"/>
              <w:right w:val="single" w:sz="8" w:space="0" w:color="auto"/>
            </w:tcBorders>
            <w:shd w:val="clear" w:color="auto" w:fill="D2000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Висок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Банке</w:t>
            </w:r>
          </w:p>
        </w:tc>
        <w:tc>
          <w:tcPr>
            <w:tcW w:w="3085" w:type="dxa"/>
            <w:tcBorders>
              <w:top w:val="nil"/>
              <w:left w:val="nil"/>
              <w:bottom w:val="single" w:sz="8" w:space="0" w:color="auto"/>
              <w:right w:val="single" w:sz="8" w:space="0" w:color="auto"/>
            </w:tcBorders>
            <w:shd w:val="clear" w:color="auto" w:fill="D2000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Висок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Мењачи</w:t>
            </w:r>
          </w:p>
        </w:tc>
        <w:tc>
          <w:tcPr>
            <w:tcW w:w="3085" w:type="dxa"/>
            <w:tcBorders>
              <w:top w:val="nil"/>
              <w:left w:val="nil"/>
              <w:bottom w:val="single" w:sz="8" w:space="0" w:color="auto"/>
              <w:right w:val="single" w:sz="8" w:space="0" w:color="auto"/>
            </w:tcBorders>
            <w:shd w:val="clear" w:color="auto" w:fill="F8805A"/>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Средње висок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Казина</w:t>
            </w:r>
          </w:p>
        </w:tc>
        <w:tc>
          <w:tcPr>
            <w:tcW w:w="3085" w:type="dxa"/>
            <w:tcBorders>
              <w:top w:val="nil"/>
              <w:left w:val="nil"/>
              <w:bottom w:val="single" w:sz="8" w:space="0" w:color="auto"/>
              <w:right w:val="single" w:sz="8" w:space="0" w:color="auto"/>
            </w:tcBorders>
            <w:shd w:val="clear" w:color="auto" w:fill="F8805A"/>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Средње висок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Рачуновође</w:t>
            </w:r>
          </w:p>
        </w:tc>
        <w:tc>
          <w:tcPr>
            <w:tcW w:w="3085" w:type="dxa"/>
            <w:tcBorders>
              <w:top w:val="nil"/>
              <w:left w:val="nil"/>
              <w:bottom w:val="single" w:sz="8" w:space="0" w:color="auto"/>
              <w:right w:val="single" w:sz="8" w:space="0" w:color="auto"/>
            </w:tcBorders>
            <w:shd w:val="clear" w:color="auto" w:fill="F8805A"/>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Средње висок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Адвокати</w:t>
            </w:r>
          </w:p>
        </w:tc>
        <w:tc>
          <w:tcPr>
            <w:tcW w:w="3085" w:type="dxa"/>
            <w:tcBorders>
              <w:top w:val="nil"/>
              <w:left w:val="nil"/>
              <w:bottom w:val="single" w:sz="8" w:space="0" w:color="auto"/>
              <w:right w:val="single" w:sz="8" w:space="0" w:color="auto"/>
            </w:tcBorders>
            <w:shd w:val="clear" w:color="auto" w:fill="FFC00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Средњи</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Платне институције</w:t>
            </w:r>
          </w:p>
        </w:tc>
        <w:tc>
          <w:tcPr>
            <w:tcW w:w="3085" w:type="dxa"/>
            <w:tcBorders>
              <w:top w:val="nil"/>
              <w:left w:val="nil"/>
              <w:bottom w:val="single" w:sz="8" w:space="0" w:color="auto"/>
              <w:right w:val="single" w:sz="8" w:space="0" w:color="auto"/>
            </w:tcBorders>
            <w:shd w:val="clear" w:color="auto" w:fill="FFC00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Средњи</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Тржиште капитала</w:t>
            </w:r>
          </w:p>
        </w:tc>
        <w:tc>
          <w:tcPr>
            <w:tcW w:w="3085" w:type="dxa"/>
            <w:tcBorders>
              <w:top w:val="nil"/>
              <w:left w:val="nil"/>
              <w:bottom w:val="single" w:sz="8" w:space="0" w:color="auto"/>
              <w:right w:val="single" w:sz="8" w:space="0" w:color="auto"/>
            </w:tcBorders>
            <w:shd w:val="clear" w:color="auto" w:fill="FFFF0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Средње низак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Ревизори</w:t>
            </w:r>
          </w:p>
        </w:tc>
        <w:tc>
          <w:tcPr>
            <w:tcW w:w="3085" w:type="dxa"/>
            <w:tcBorders>
              <w:top w:val="nil"/>
              <w:left w:val="nil"/>
              <w:bottom w:val="single" w:sz="8" w:space="0" w:color="auto"/>
              <w:right w:val="single" w:sz="8" w:space="0" w:color="auto"/>
            </w:tcBorders>
            <w:shd w:val="clear" w:color="auto" w:fill="FFFF0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Средње низак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Лизинг</w:t>
            </w:r>
          </w:p>
        </w:tc>
        <w:tc>
          <w:tcPr>
            <w:tcW w:w="3085" w:type="dxa"/>
            <w:tcBorders>
              <w:top w:val="nil"/>
              <w:left w:val="nil"/>
              <w:bottom w:val="single" w:sz="8" w:space="0" w:color="auto"/>
              <w:right w:val="single" w:sz="8" w:space="0" w:color="auto"/>
            </w:tcBorders>
            <w:shd w:val="clear" w:color="auto" w:fill="FFFF0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Средње низак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Нотари</w:t>
            </w:r>
          </w:p>
        </w:tc>
        <w:tc>
          <w:tcPr>
            <w:tcW w:w="3085" w:type="dxa"/>
            <w:tcBorders>
              <w:top w:val="nil"/>
              <w:left w:val="nil"/>
              <w:bottom w:val="single" w:sz="8" w:space="0" w:color="auto"/>
              <w:right w:val="single" w:sz="8" w:space="0" w:color="auto"/>
            </w:tcBorders>
            <w:shd w:val="clear" w:color="auto" w:fill="92D05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Низак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Факторинг</w:t>
            </w:r>
          </w:p>
        </w:tc>
        <w:tc>
          <w:tcPr>
            <w:tcW w:w="3085" w:type="dxa"/>
            <w:tcBorders>
              <w:top w:val="nil"/>
              <w:left w:val="nil"/>
              <w:bottom w:val="single" w:sz="8" w:space="0" w:color="auto"/>
              <w:right w:val="single" w:sz="8" w:space="0" w:color="auto"/>
            </w:tcBorders>
            <w:shd w:val="clear" w:color="auto" w:fill="92D05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Низак</w:t>
            </w:r>
          </w:p>
        </w:tc>
      </w:tr>
      <w:tr w:rsidR="002B5C8A" w:rsidRPr="006647C9" w:rsidTr="002B5C8A">
        <w:trPr>
          <w:trHeight w:val="315"/>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Осигуравајућа друштва</w:t>
            </w:r>
          </w:p>
        </w:tc>
        <w:tc>
          <w:tcPr>
            <w:tcW w:w="3085" w:type="dxa"/>
            <w:tcBorders>
              <w:top w:val="nil"/>
              <w:left w:val="nil"/>
              <w:bottom w:val="single" w:sz="8" w:space="0" w:color="auto"/>
              <w:right w:val="single" w:sz="8" w:space="0" w:color="auto"/>
            </w:tcBorders>
            <w:shd w:val="clear" w:color="auto" w:fill="92D05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Низак</w:t>
            </w:r>
          </w:p>
        </w:tc>
      </w:tr>
      <w:tr w:rsidR="002B5C8A" w:rsidRPr="006647C9" w:rsidTr="004975F4">
        <w:trPr>
          <w:trHeight w:val="50"/>
        </w:trPr>
        <w:tc>
          <w:tcPr>
            <w:tcW w:w="4280" w:type="dxa"/>
            <w:tcBorders>
              <w:top w:val="nil"/>
              <w:left w:val="single" w:sz="8" w:space="0" w:color="auto"/>
              <w:bottom w:val="single" w:sz="8" w:space="0" w:color="auto"/>
              <w:right w:val="single" w:sz="8" w:space="0" w:color="auto"/>
            </w:tcBorders>
            <w:noWrap/>
            <w:vAlign w:val="center"/>
            <w:hideMark/>
          </w:tcPr>
          <w:p w:rsidR="002B5C8A" w:rsidRPr="006647C9" w:rsidRDefault="002B5C8A" w:rsidP="003F111D">
            <w:pPr>
              <w:ind w:firstLineChars="100" w:firstLine="240"/>
              <w:rPr>
                <w:rFonts w:ascii="Times New Roman" w:eastAsia="Times New Roman" w:hAnsi="Times New Roman"/>
                <w:color w:val="000000"/>
                <w:sz w:val="24"/>
                <w:szCs w:val="24"/>
              </w:rPr>
            </w:pPr>
            <w:r w:rsidRPr="006647C9">
              <w:rPr>
                <w:rFonts w:ascii="Times New Roman" w:eastAsia="Times New Roman" w:hAnsi="Times New Roman"/>
                <w:noProof/>
                <w:color w:val="000000"/>
                <w:sz w:val="24"/>
                <w:szCs w:val="24"/>
              </w:rPr>
              <w:t>Пензијски фондови</w:t>
            </w:r>
          </w:p>
        </w:tc>
        <w:tc>
          <w:tcPr>
            <w:tcW w:w="3085" w:type="dxa"/>
            <w:tcBorders>
              <w:top w:val="nil"/>
              <w:left w:val="nil"/>
              <w:bottom w:val="single" w:sz="8" w:space="0" w:color="auto"/>
              <w:right w:val="single" w:sz="8" w:space="0" w:color="auto"/>
            </w:tcBorders>
            <w:shd w:val="clear" w:color="auto" w:fill="92D050"/>
            <w:noWrap/>
            <w:vAlign w:val="center"/>
            <w:hideMark/>
          </w:tcPr>
          <w:p w:rsidR="002B5C8A" w:rsidRPr="006647C9" w:rsidRDefault="002B5C8A" w:rsidP="003F111D">
            <w:pPr>
              <w:ind w:firstLineChars="100" w:firstLine="240"/>
              <w:jc w:val="center"/>
              <w:rPr>
                <w:rFonts w:ascii="Times New Roman" w:eastAsia="Times New Roman" w:hAnsi="Times New Roman"/>
                <w:color w:val="000000"/>
                <w:sz w:val="24"/>
                <w:szCs w:val="24"/>
              </w:rPr>
            </w:pPr>
            <w:r w:rsidRPr="006647C9">
              <w:rPr>
                <w:rFonts w:ascii="Times New Roman" w:eastAsia="Times New Roman" w:hAnsi="Times New Roman"/>
                <w:color w:val="000000"/>
                <w:sz w:val="24"/>
                <w:szCs w:val="24"/>
              </w:rPr>
              <w:t>Низак</w:t>
            </w:r>
          </w:p>
        </w:tc>
      </w:tr>
    </w:tbl>
    <w:p w:rsidR="002B5C8A" w:rsidRPr="006647C9" w:rsidRDefault="002B5C8A" w:rsidP="003F111D">
      <w:pPr>
        <w:autoSpaceDE w:val="0"/>
        <w:autoSpaceDN w:val="0"/>
        <w:adjustRightInd w:val="0"/>
        <w:spacing w:after="0"/>
        <w:jc w:val="both"/>
        <w:rPr>
          <w:rFonts w:ascii="Times New Roman" w:hAnsi="Times New Roman"/>
          <w:b/>
          <w:sz w:val="24"/>
          <w:szCs w:val="24"/>
          <w:highlight w:val="cyan"/>
          <w:lang w:val="sr-Latn-RS"/>
        </w:rPr>
      </w:pPr>
    </w:p>
    <w:p w:rsidR="00785CF9" w:rsidRPr="006647C9" w:rsidRDefault="00785CF9" w:rsidP="003F111D">
      <w:pPr>
        <w:autoSpaceDE w:val="0"/>
        <w:autoSpaceDN w:val="0"/>
        <w:adjustRightInd w:val="0"/>
        <w:spacing w:after="0"/>
        <w:jc w:val="both"/>
        <w:rPr>
          <w:rFonts w:ascii="Times New Roman" w:hAnsi="Times New Roman"/>
          <w:b/>
          <w:sz w:val="24"/>
          <w:szCs w:val="24"/>
          <w:lang w:val="sr-Cyrl-RS"/>
        </w:rPr>
      </w:pPr>
    </w:p>
    <w:p w:rsidR="00785CF9" w:rsidRPr="00775F1B" w:rsidRDefault="00785CF9" w:rsidP="003F111D">
      <w:pPr>
        <w:autoSpaceDE w:val="0"/>
        <w:autoSpaceDN w:val="0"/>
        <w:adjustRightInd w:val="0"/>
        <w:spacing w:after="0"/>
        <w:jc w:val="both"/>
        <w:rPr>
          <w:rFonts w:ascii="Times New Roman" w:hAnsi="Times New Roman"/>
          <w:bCs/>
          <w:color w:val="000000"/>
          <w:sz w:val="24"/>
          <w:szCs w:val="24"/>
          <w:lang w:val="sr-Cyrl-RS"/>
        </w:rPr>
      </w:pPr>
      <w:r w:rsidRPr="00775F1B">
        <w:rPr>
          <w:rFonts w:ascii="Times New Roman" w:hAnsi="Times New Roman"/>
          <w:bCs/>
          <w:color w:val="000000"/>
          <w:sz w:val="24"/>
          <w:szCs w:val="24"/>
        </w:rPr>
        <w:t>Сектори који су изложени високом степену претње од прања новца, су сектор некретнина, сектор организовања игара на срећу и банкарски сектор. Након њих следе сектори који су изложени средње високом степену претње, а то су мењачи, казина и рачуновође. Адвокати и платне институције представљају секторе који су и</w:t>
      </w:r>
      <w:r w:rsidRPr="00775F1B">
        <w:rPr>
          <w:rFonts w:ascii="Times New Roman" w:hAnsi="Times New Roman"/>
          <w:bCs/>
          <w:color w:val="000000"/>
          <w:sz w:val="24"/>
          <w:szCs w:val="24"/>
          <w:lang w:val="sr-Cyrl-RS"/>
        </w:rPr>
        <w:t>з</w:t>
      </w:r>
      <w:r w:rsidRPr="00775F1B">
        <w:rPr>
          <w:rFonts w:ascii="Times New Roman" w:hAnsi="Times New Roman"/>
          <w:bCs/>
          <w:color w:val="000000"/>
          <w:sz w:val="24"/>
          <w:szCs w:val="24"/>
        </w:rPr>
        <w:t xml:space="preserve">ложени </w:t>
      </w:r>
      <w:r w:rsidRPr="00775F1B">
        <w:rPr>
          <w:rFonts w:ascii="Times New Roman" w:hAnsi="Times New Roman"/>
          <w:bCs/>
          <w:color w:val="000000"/>
          <w:sz w:val="24"/>
          <w:szCs w:val="24"/>
        </w:rPr>
        <w:lastRenderedPageBreak/>
        <w:t>средњем ризику претње од прања новца. Средње низак степен изложености имају сектори тржишта капитала, ревизора и лизинга. Најнижи степен изложености означен као „низак“, имају сектор нотара, факторинга и осигуравајућа друштва.</w:t>
      </w:r>
      <w:r w:rsidRPr="00775F1B">
        <w:rPr>
          <w:rFonts w:ascii="Times New Roman" w:hAnsi="Times New Roman"/>
          <w:bCs/>
          <w:color w:val="000000"/>
          <w:sz w:val="24"/>
          <w:szCs w:val="24"/>
          <w:lang w:val="sr-Cyrl-RS"/>
        </w:rPr>
        <w:t xml:space="preserve"> </w:t>
      </w:r>
    </w:p>
    <w:p w:rsidR="00785CF9" w:rsidRPr="00775F1B" w:rsidRDefault="00785CF9" w:rsidP="003F111D">
      <w:pPr>
        <w:autoSpaceDE w:val="0"/>
        <w:autoSpaceDN w:val="0"/>
        <w:adjustRightInd w:val="0"/>
        <w:spacing w:after="0"/>
        <w:jc w:val="both"/>
        <w:rPr>
          <w:rFonts w:ascii="Times New Roman" w:hAnsi="Times New Roman"/>
          <w:b/>
          <w:bCs/>
          <w:sz w:val="24"/>
          <w:szCs w:val="24"/>
          <w:lang w:val="sr-Cyrl-RS"/>
        </w:rPr>
      </w:pPr>
    </w:p>
    <w:p w:rsidR="00785CF9" w:rsidRPr="00775F1B" w:rsidRDefault="00785CF9"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b/>
          <w:sz w:val="24"/>
          <w:szCs w:val="24"/>
        </w:rPr>
        <w:t xml:space="preserve">Приликом процене прекограничних претњи </w:t>
      </w:r>
      <w:r w:rsidRPr="00775F1B">
        <w:rPr>
          <w:rFonts w:ascii="Times New Roman" w:hAnsi="Times New Roman"/>
          <w:sz w:val="24"/>
          <w:szCs w:val="24"/>
        </w:rPr>
        <w:t>од прања новца, анализиранe су 152</w:t>
      </w:r>
      <w:r w:rsidRPr="00775F1B">
        <w:rPr>
          <w:rFonts w:ascii="Times New Roman" w:hAnsi="Times New Roman"/>
          <w:sz w:val="24"/>
          <w:szCs w:val="24"/>
          <w:lang w:val="sr-Cyrl-RS"/>
        </w:rPr>
        <w:t xml:space="preserve"> </w:t>
      </w:r>
      <w:r w:rsidRPr="00775F1B">
        <w:rPr>
          <w:rFonts w:ascii="Times New Roman" w:hAnsi="Times New Roman"/>
          <w:sz w:val="24"/>
          <w:szCs w:val="24"/>
        </w:rPr>
        <w:t>земље. На основу извршених анализа, 8 земаља оцењено је високим степеном</w:t>
      </w:r>
      <w:r w:rsidRPr="00775F1B">
        <w:rPr>
          <w:rFonts w:ascii="Times New Roman" w:hAnsi="Times New Roman"/>
          <w:sz w:val="24"/>
          <w:szCs w:val="24"/>
          <w:lang w:val="sr-Cyrl-RS"/>
        </w:rPr>
        <w:t xml:space="preserve"> </w:t>
      </w:r>
      <w:r w:rsidRPr="00775F1B">
        <w:rPr>
          <w:rFonts w:ascii="Times New Roman" w:hAnsi="Times New Roman"/>
          <w:sz w:val="24"/>
          <w:szCs w:val="24"/>
        </w:rPr>
        <w:t>претње од прања новца, 7 земаља је ушло</w:t>
      </w:r>
      <w:r w:rsidRPr="00775F1B">
        <w:rPr>
          <w:rFonts w:ascii="Times New Roman" w:hAnsi="Times New Roman"/>
          <w:sz w:val="24"/>
          <w:szCs w:val="24"/>
          <w:lang w:val="sr-Cyrl-RS"/>
        </w:rPr>
        <w:t xml:space="preserve"> </w:t>
      </w:r>
      <w:r w:rsidRPr="00775F1B">
        <w:rPr>
          <w:rFonts w:ascii="Times New Roman" w:hAnsi="Times New Roman"/>
          <w:sz w:val="24"/>
          <w:szCs w:val="24"/>
        </w:rPr>
        <w:t>у категорију средњег степена претње, док</w:t>
      </w:r>
      <w:r w:rsidRPr="00775F1B">
        <w:rPr>
          <w:rFonts w:ascii="Times New Roman" w:hAnsi="Times New Roman"/>
          <w:sz w:val="24"/>
          <w:szCs w:val="24"/>
          <w:lang w:val="sr-Cyrl-RS"/>
        </w:rPr>
        <w:t xml:space="preserve"> </w:t>
      </w:r>
      <w:r w:rsidRPr="00775F1B">
        <w:rPr>
          <w:rFonts w:ascii="Times New Roman" w:hAnsi="Times New Roman"/>
          <w:sz w:val="24"/>
          <w:szCs w:val="24"/>
        </w:rPr>
        <w:t xml:space="preserve">је у категорију ниског степена претње од прања новца сврстано 12 земаља. </w:t>
      </w:r>
    </w:p>
    <w:p w:rsidR="00785CF9" w:rsidRPr="00775F1B" w:rsidRDefault="00785CF9" w:rsidP="003F111D">
      <w:pPr>
        <w:autoSpaceDE w:val="0"/>
        <w:autoSpaceDN w:val="0"/>
        <w:adjustRightInd w:val="0"/>
        <w:spacing w:after="0"/>
        <w:jc w:val="both"/>
        <w:rPr>
          <w:rFonts w:ascii="Times New Roman" w:hAnsi="Times New Roman"/>
          <w:color w:val="000000"/>
          <w:sz w:val="24"/>
          <w:szCs w:val="24"/>
        </w:rPr>
      </w:pPr>
    </w:p>
    <w:p w:rsidR="00992AC4" w:rsidRPr="00775F1B" w:rsidRDefault="00366165" w:rsidP="003F111D">
      <w:pPr>
        <w:autoSpaceDE w:val="0"/>
        <w:autoSpaceDN w:val="0"/>
        <w:adjustRightInd w:val="0"/>
        <w:spacing w:after="0"/>
        <w:jc w:val="both"/>
        <w:rPr>
          <w:rFonts w:ascii="Times New Roman" w:hAnsi="Times New Roman"/>
          <w:b/>
          <w:bCs/>
          <w:sz w:val="24"/>
          <w:szCs w:val="24"/>
        </w:rPr>
      </w:pPr>
      <w:r w:rsidRPr="00775F1B">
        <w:rPr>
          <w:rFonts w:ascii="Times New Roman" w:hAnsi="Times New Roman"/>
          <w:b/>
          <w:bCs/>
          <w:sz w:val="24"/>
          <w:szCs w:val="24"/>
        </w:rPr>
        <w:t>Процена рањивости</w:t>
      </w:r>
      <w:r w:rsidRPr="00775F1B">
        <w:rPr>
          <w:rFonts w:ascii="Times New Roman" w:hAnsi="Times New Roman"/>
          <w:b/>
          <w:bCs/>
          <w:sz w:val="24"/>
          <w:szCs w:val="24"/>
          <w:lang w:val="sr-Cyrl-RS"/>
        </w:rPr>
        <w:t xml:space="preserve"> </w:t>
      </w:r>
      <w:r w:rsidRPr="00775F1B">
        <w:rPr>
          <w:rFonts w:ascii="Times New Roman" w:hAnsi="Times New Roman"/>
          <w:b/>
          <w:bCs/>
          <w:sz w:val="24"/>
          <w:szCs w:val="24"/>
        </w:rPr>
        <w:t>система</w:t>
      </w:r>
      <w:r w:rsidRPr="00775F1B">
        <w:rPr>
          <w:rFonts w:ascii="Times New Roman" w:hAnsi="Times New Roman"/>
          <w:b/>
          <w:bCs/>
          <w:sz w:val="24"/>
          <w:szCs w:val="24"/>
          <w:lang w:val="sr-Cyrl-RS"/>
        </w:rPr>
        <w:t xml:space="preserve"> </w:t>
      </w:r>
      <w:r w:rsidRPr="00775F1B">
        <w:rPr>
          <w:rFonts w:ascii="Times New Roman" w:hAnsi="Times New Roman"/>
          <w:b/>
          <w:bCs/>
          <w:sz w:val="24"/>
          <w:szCs w:val="24"/>
        </w:rPr>
        <w:t>од прања</w:t>
      </w:r>
      <w:r w:rsidRPr="00775F1B">
        <w:rPr>
          <w:rFonts w:ascii="Times New Roman" w:hAnsi="Times New Roman"/>
          <w:b/>
          <w:bCs/>
          <w:sz w:val="24"/>
          <w:szCs w:val="24"/>
          <w:lang w:val="sr-Cyrl-RS"/>
        </w:rPr>
        <w:t xml:space="preserve"> </w:t>
      </w:r>
      <w:r w:rsidRPr="00775F1B">
        <w:rPr>
          <w:rFonts w:ascii="Times New Roman" w:hAnsi="Times New Roman"/>
          <w:b/>
          <w:bCs/>
          <w:sz w:val="24"/>
          <w:szCs w:val="24"/>
        </w:rPr>
        <w:t>новца</w:t>
      </w:r>
      <w:r w:rsidRPr="00775F1B">
        <w:rPr>
          <w:rFonts w:ascii="Times New Roman" w:hAnsi="Times New Roman"/>
          <w:b/>
          <w:bCs/>
          <w:sz w:val="24"/>
          <w:szCs w:val="24"/>
          <w:lang w:val="sr-Cyrl-RS"/>
        </w:rPr>
        <w:t xml:space="preserve"> - </w:t>
      </w:r>
      <w:r w:rsidR="00992AC4" w:rsidRPr="00775F1B">
        <w:rPr>
          <w:rFonts w:ascii="Times New Roman" w:hAnsi="Times New Roman"/>
          <w:sz w:val="24"/>
          <w:szCs w:val="24"/>
        </w:rPr>
        <w:t>На бази прикупљених података и информација, сагледаних у светлу претњи од</w:t>
      </w:r>
      <w:r w:rsidRPr="00775F1B">
        <w:rPr>
          <w:rFonts w:ascii="Times New Roman" w:hAnsi="Times New Roman"/>
          <w:b/>
          <w:bCs/>
          <w:sz w:val="24"/>
          <w:szCs w:val="24"/>
          <w:lang w:val="sr-Cyrl-RS"/>
        </w:rPr>
        <w:t xml:space="preserve"> </w:t>
      </w:r>
      <w:r w:rsidR="00992AC4" w:rsidRPr="00775F1B">
        <w:rPr>
          <w:rFonts w:ascii="Times New Roman" w:hAnsi="Times New Roman"/>
          <w:sz w:val="24"/>
          <w:szCs w:val="24"/>
        </w:rPr>
        <w:t>прања новца, способност државе да се одбрани од прања новца (</w:t>
      </w:r>
      <w:r w:rsidR="00992AC4" w:rsidRPr="00775F1B">
        <w:rPr>
          <w:rFonts w:ascii="Times New Roman" w:hAnsi="Times New Roman"/>
          <w:i/>
          <w:iCs/>
          <w:sz w:val="24"/>
          <w:szCs w:val="24"/>
        </w:rPr>
        <w:t>national combating</w:t>
      </w:r>
      <w:r w:rsidRPr="00775F1B">
        <w:rPr>
          <w:rFonts w:ascii="Times New Roman" w:hAnsi="Times New Roman"/>
          <w:b/>
          <w:bCs/>
          <w:sz w:val="24"/>
          <w:szCs w:val="24"/>
          <w:lang w:val="sr-Cyrl-RS"/>
        </w:rPr>
        <w:t xml:space="preserve"> </w:t>
      </w:r>
      <w:r w:rsidR="00992AC4" w:rsidRPr="00775F1B">
        <w:rPr>
          <w:rFonts w:ascii="Times New Roman" w:hAnsi="Times New Roman"/>
          <w:i/>
          <w:iCs/>
          <w:sz w:val="24"/>
          <w:szCs w:val="24"/>
        </w:rPr>
        <w:t>ability</w:t>
      </w:r>
      <w:r w:rsidR="00992AC4" w:rsidRPr="00775F1B">
        <w:rPr>
          <w:rFonts w:ascii="Times New Roman" w:hAnsi="Times New Roman"/>
          <w:sz w:val="24"/>
          <w:szCs w:val="24"/>
        </w:rPr>
        <w:t>) оцењена је као „средња“.</w:t>
      </w:r>
    </w:p>
    <w:p w:rsidR="00366165" w:rsidRPr="00775F1B" w:rsidRDefault="00366165"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Наведена способност је анализирана кроз квалитет стратешког оквира, свеобухватност нормативног оквира, делотворност спровођења закона, капацитете, ресурсе,</w:t>
      </w:r>
      <w:r w:rsidRPr="00775F1B">
        <w:rPr>
          <w:rFonts w:ascii="Times New Roman" w:hAnsi="Times New Roman"/>
          <w:sz w:val="24"/>
          <w:szCs w:val="24"/>
          <w:lang w:val="sr-Cyrl-RS"/>
        </w:rPr>
        <w:t xml:space="preserve"> </w:t>
      </w:r>
      <w:r w:rsidRPr="00775F1B">
        <w:rPr>
          <w:rFonts w:ascii="Times New Roman" w:hAnsi="Times New Roman"/>
          <w:sz w:val="24"/>
          <w:szCs w:val="24"/>
        </w:rPr>
        <w:t>независност и интегритет кључних учесника у систему за превенцију и репресију,</w:t>
      </w:r>
      <w:r w:rsidRPr="00775F1B">
        <w:rPr>
          <w:rFonts w:ascii="Times New Roman" w:hAnsi="Times New Roman"/>
          <w:sz w:val="24"/>
          <w:szCs w:val="24"/>
          <w:lang w:val="sr-Cyrl-RS"/>
        </w:rPr>
        <w:t xml:space="preserve"> </w:t>
      </w:r>
      <w:r w:rsidRPr="00775F1B">
        <w:rPr>
          <w:rFonts w:ascii="Times New Roman" w:hAnsi="Times New Roman"/>
          <w:sz w:val="24"/>
          <w:szCs w:val="24"/>
        </w:rPr>
        <w:t>ефективност унутрашње и међународне сарадње, као и кроз ниво финансијског</w:t>
      </w:r>
      <w:r w:rsidRPr="00775F1B">
        <w:rPr>
          <w:rFonts w:ascii="Times New Roman" w:hAnsi="Times New Roman"/>
          <w:sz w:val="24"/>
          <w:szCs w:val="24"/>
          <w:lang w:val="sr-Cyrl-RS"/>
        </w:rPr>
        <w:t xml:space="preserve"> </w:t>
      </w:r>
      <w:r w:rsidRPr="00775F1B">
        <w:rPr>
          <w:rFonts w:ascii="Times New Roman" w:hAnsi="Times New Roman"/>
          <w:sz w:val="24"/>
          <w:szCs w:val="24"/>
        </w:rPr>
        <w:t>интегритета, формализације економије у држави и друге релевантне параметре.</w:t>
      </w:r>
      <w:r w:rsidRPr="00775F1B">
        <w:rPr>
          <w:rFonts w:ascii="Times New Roman" w:hAnsi="Times New Roman"/>
          <w:sz w:val="24"/>
          <w:szCs w:val="24"/>
          <w:lang w:val="sr-Cyrl-RS"/>
        </w:rPr>
        <w:t xml:space="preserve"> </w:t>
      </w:r>
      <w:r w:rsidRPr="00775F1B">
        <w:rPr>
          <w:rFonts w:ascii="Times New Roman" w:hAnsi="Times New Roman"/>
          <w:sz w:val="24"/>
          <w:szCs w:val="24"/>
        </w:rPr>
        <w:t>Свеобухватна анализа претњи од прања новца представља први корак у процени</w:t>
      </w:r>
      <w:r w:rsidRPr="00775F1B">
        <w:rPr>
          <w:rFonts w:ascii="Times New Roman" w:hAnsi="Times New Roman"/>
          <w:sz w:val="24"/>
          <w:szCs w:val="24"/>
          <w:lang w:val="sr-Cyrl-RS"/>
        </w:rPr>
        <w:t xml:space="preserve"> </w:t>
      </w:r>
      <w:r w:rsidRPr="00775F1B">
        <w:rPr>
          <w:rFonts w:ascii="Times New Roman" w:hAnsi="Times New Roman"/>
          <w:sz w:val="24"/>
          <w:szCs w:val="24"/>
        </w:rPr>
        <w:t>риз</w:t>
      </w:r>
      <w:r w:rsidRPr="00775F1B">
        <w:rPr>
          <w:rFonts w:ascii="Times New Roman" w:hAnsi="Times New Roman"/>
          <w:sz w:val="24"/>
          <w:szCs w:val="24"/>
          <w:lang w:val="sr-Cyrl-RS"/>
        </w:rPr>
        <w:t>и</w:t>
      </w:r>
      <w:r w:rsidRPr="00775F1B">
        <w:rPr>
          <w:rFonts w:ascii="Times New Roman" w:hAnsi="Times New Roman"/>
          <w:sz w:val="24"/>
          <w:szCs w:val="24"/>
        </w:rPr>
        <w:t>ка од прања новца за државу. У светлу резултата добијених том анализом,</w:t>
      </w:r>
      <w:r w:rsidRPr="00775F1B">
        <w:rPr>
          <w:rFonts w:ascii="Times New Roman" w:hAnsi="Times New Roman"/>
          <w:sz w:val="24"/>
          <w:szCs w:val="24"/>
          <w:lang w:val="sr-Cyrl-RS"/>
        </w:rPr>
        <w:t xml:space="preserve"> </w:t>
      </w:r>
      <w:r w:rsidRPr="00775F1B">
        <w:rPr>
          <w:rFonts w:ascii="Times New Roman" w:hAnsi="Times New Roman"/>
          <w:sz w:val="24"/>
          <w:szCs w:val="24"/>
        </w:rPr>
        <w:t>потребно је сагледати и извршити процену националне рањивости, с обзиром на то</w:t>
      </w:r>
      <w:r w:rsidRPr="00775F1B">
        <w:rPr>
          <w:rFonts w:ascii="Times New Roman" w:hAnsi="Times New Roman"/>
          <w:sz w:val="24"/>
          <w:szCs w:val="24"/>
          <w:lang w:val="sr-Cyrl-RS"/>
        </w:rPr>
        <w:t xml:space="preserve"> </w:t>
      </w:r>
      <w:r w:rsidRPr="00775F1B">
        <w:rPr>
          <w:rFonts w:ascii="Times New Roman" w:hAnsi="Times New Roman"/>
          <w:sz w:val="24"/>
          <w:szCs w:val="24"/>
        </w:rPr>
        <w:t>да ризик</w:t>
      </w:r>
      <w:r w:rsidRPr="00775F1B">
        <w:rPr>
          <w:rFonts w:ascii="Times New Roman" w:hAnsi="Times New Roman"/>
          <w:sz w:val="24"/>
          <w:szCs w:val="24"/>
          <w:lang w:val="sr-Cyrl-RS"/>
        </w:rPr>
        <w:t xml:space="preserve"> </w:t>
      </w:r>
      <w:r w:rsidRPr="00775F1B">
        <w:rPr>
          <w:rFonts w:ascii="Times New Roman" w:hAnsi="Times New Roman"/>
          <w:sz w:val="24"/>
          <w:szCs w:val="24"/>
        </w:rPr>
        <w:t>представља функцију претњи и рањивости.</w:t>
      </w:r>
      <w:r w:rsidRPr="00775F1B">
        <w:rPr>
          <w:rFonts w:ascii="Times New Roman" w:hAnsi="Times New Roman"/>
          <w:sz w:val="24"/>
          <w:szCs w:val="24"/>
          <w:lang w:val="sr-Cyrl-RS"/>
        </w:rPr>
        <w:t xml:space="preserve"> </w:t>
      </w:r>
      <w:r w:rsidRPr="00775F1B">
        <w:rPr>
          <w:rFonts w:ascii="Times New Roman" w:hAnsi="Times New Roman"/>
          <w:sz w:val="24"/>
          <w:szCs w:val="24"/>
        </w:rPr>
        <w:t>Тако, процена националне рањивости од прања новца представља следећи корак</w:t>
      </w:r>
      <w:r w:rsidRPr="00775F1B">
        <w:rPr>
          <w:rFonts w:ascii="Times New Roman" w:hAnsi="Times New Roman"/>
          <w:sz w:val="24"/>
          <w:szCs w:val="24"/>
          <w:lang w:val="sr-Cyrl-RS"/>
        </w:rPr>
        <w:t xml:space="preserve"> </w:t>
      </w:r>
      <w:r w:rsidRPr="00775F1B">
        <w:rPr>
          <w:rFonts w:ascii="Times New Roman" w:hAnsi="Times New Roman"/>
          <w:sz w:val="24"/>
          <w:szCs w:val="24"/>
        </w:rPr>
        <w:t>на путу ка националној процени ризика од прања новца. Укупна процена</w:t>
      </w:r>
      <w:r w:rsidRPr="00775F1B">
        <w:rPr>
          <w:rFonts w:ascii="Times New Roman" w:hAnsi="Times New Roman"/>
          <w:sz w:val="24"/>
          <w:szCs w:val="24"/>
          <w:lang w:val="sr-Cyrl-RS"/>
        </w:rPr>
        <w:t xml:space="preserve"> </w:t>
      </w:r>
      <w:r w:rsidRPr="00775F1B">
        <w:rPr>
          <w:rFonts w:ascii="Times New Roman" w:hAnsi="Times New Roman"/>
          <w:sz w:val="24"/>
          <w:szCs w:val="24"/>
        </w:rPr>
        <w:t>националне рањивости заснива се на процени</w:t>
      </w:r>
      <w:r w:rsidRPr="00775F1B">
        <w:rPr>
          <w:rFonts w:ascii="Times New Roman" w:hAnsi="Times New Roman"/>
          <w:sz w:val="24"/>
          <w:szCs w:val="24"/>
          <w:lang w:val="sr-Cyrl-RS"/>
        </w:rPr>
        <w:t xml:space="preserve"> </w:t>
      </w:r>
      <w:r w:rsidRPr="00775F1B">
        <w:rPr>
          <w:rFonts w:ascii="Times New Roman" w:hAnsi="Times New Roman"/>
          <w:sz w:val="24"/>
          <w:szCs w:val="24"/>
        </w:rPr>
        <w:t>способности државе да се одбрани од</w:t>
      </w:r>
      <w:r w:rsidRPr="00775F1B">
        <w:rPr>
          <w:rFonts w:ascii="Times New Roman" w:hAnsi="Times New Roman"/>
          <w:sz w:val="24"/>
          <w:szCs w:val="24"/>
          <w:lang w:val="sr-Cyrl-RS"/>
        </w:rPr>
        <w:t xml:space="preserve"> </w:t>
      </w:r>
      <w:r w:rsidRPr="00775F1B">
        <w:rPr>
          <w:rFonts w:ascii="Times New Roman" w:hAnsi="Times New Roman"/>
          <w:sz w:val="24"/>
          <w:szCs w:val="24"/>
        </w:rPr>
        <w:t>претњи и секторске рањивости.</w:t>
      </w:r>
    </w:p>
    <w:p w:rsidR="00870F5B" w:rsidRPr="00775F1B" w:rsidRDefault="00870F5B" w:rsidP="003F111D">
      <w:pPr>
        <w:autoSpaceDE w:val="0"/>
        <w:autoSpaceDN w:val="0"/>
        <w:adjustRightInd w:val="0"/>
        <w:spacing w:after="0"/>
        <w:jc w:val="both"/>
        <w:rPr>
          <w:rFonts w:ascii="Times New Roman" w:hAnsi="Times New Roman"/>
          <w:b/>
          <w:bCs/>
          <w:sz w:val="24"/>
          <w:szCs w:val="24"/>
          <w:lang w:val="sr-Cyrl-RS"/>
        </w:rPr>
      </w:pPr>
    </w:p>
    <w:p w:rsidR="00870F5B" w:rsidRPr="00775F1B" w:rsidRDefault="00785CF9" w:rsidP="003F111D">
      <w:pPr>
        <w:autoSpaceDE w:val="0"/>
        <w:autoSpaceDN w:val="0"/>
        <w:adjustRightInd w:val="0"/>
        <w:spacing w:after="0"/>
        <w:jc w:val="both"/>
        <w:rPr>
          <w:rFonts w:ascii="Times New Roman" w:hAnsi="Times New Roman"/>
          <w:sz w:val="24"/>
          <w:szCs w:val="24"/>
          <w:lang w:val="sr-Latn-RS"/>
        </w:rPr>
      </w:pPr>
      <w:r w:rsidRPr="00775F1B">
        <w:rPr>
          <w:rFonts w:ascii="Times New Roman" w:hAnsi="Times New Roman"/>
          <w:b/>
          <w:sz w:val="24"/>
          <w:szCs w:val="24"/>
          <w:lang w:val="sr-Cyrl-RS"/>
        </w:rPr>
        <w:t>Секторска рањивост</w:t>
      </w:r>
      <w:r w:rsidRPr="00775F1B">
        <w:rPr>
          <w:rFonts w:ascii="Times New Roman" w:hAnsi="Times New Roman"/>
          <w:sz w:val="24"/>
          <w:szCs w:val="24"/>
          <w:lang w:val="sr-Cyrl-RS"/>
        </w:rPr>
        <w:t xml:space="preserve"> - </w:t>
      </w:r>
      <w:r w:rsidR="00870F5B" w:rsidRPr="00775F1B">
        <w:rPr>
          <w:rFonts w:ascii="Times New Roman" w:hAnsi="Times New Roman"/>
          <w:sz w:val="24"/>
          <w:szCs w:val="24"/>
        </w:rPr>
        <w:t>Како на националну рањивост, поред способности државе да се одбрани од претњи</w:t>
      </w:r>
      <w:r w:rsidR="00870F5B" w:rsidRPr="00775F1B">
        <w:rPr>
          <w:rFonts w:ascii="Times New Roman" w:hAnsi="Times New Roman"/>
          <w:sz w:val="24"/>
          <w:szCs w:val="24"/>
          <w:lang w:val="sr-Latn-RS"/>
        </w:rPr>
        <w:t xml:space="preserve"> </w:t>
      </w:r>
      <w:r w:rsidR="00870F5B" w:rsidRPr="00775F1B">
        <w:rPr>
          <w:rFonts w:ascii="Times New Roman" w:hAnsi="Times New Roman"/>
          <w:sz w:val="24"/>
          <w:szCs w:val="24"/>
        </w:rPr>
        <w:t>од прања новца, утиче и рањивост појединих сектора који могу бити злоупотребљени за прање новца, анализиран је финанисиjски и нефинансијски део система</w:t>
      </w:r>
      <w:r w:rsidR="00870F5B" w:rsidRPr="00775F1B">
        <w:rPr>
          <w:rFonts w:ascii="Times New Roman" w:hAnsi="Times New Roman"/>
          <w:sz w:val="24"/>
          <w:szCs w:val="24"/>
          <w:lang w:val="sr-Latn-RS"/>
        </w:rPr>
        <w:t>.</w:t>
      </w:r>
    </w:p>
    <w:p w:rsidR="00870F5B" w:rsidRPr="00775F1B" w:rsidRDefault="00870F5B" w:rsidP="003F111D">
      <w:pPr>
        <w:autoSpaceDE w:val="0"/>
        <w:autoSpaceDN w:val="0"/>
        <w:adjustRightInd w:val="0"/>
        <w:spacing w:after="0"/>
        <w:jc w:val="both"/>
        <w:rPr>
          <w:rFonts w:ascii="Times New Roman" w:hAnsi="Times New Roman"/>
          <w:b/>
          <w:sz w:val="24"/>
          <w:szCs w:val="24"/>
          <w:lang w:val="sr-Cyrl-RS"/>
        </w:rPr>
      </w:pPr>
      <w:r w:rsidRPr="00775F1B">
        <w:rPr>
          <w:rFonts w:ascii="Times New Roman" w:hAnsi="Times New Roman"/>
          <w:sz w:val="24"/>
          <w:szCs w:val="24"/>
        </w:rPr>
        <w:t>За процену ризика несумњиво је била значајна и секторска анализа. Велика пажња</w:t>
      </w:r>
      <w:r w:rsidRPr="00775F1B">
        <w:rPr>
          <w:rFonts w:ascii="Times New Roman" w:hAnsi="Times New Roman"/>
          <w:sz w:val="24"/>
          <w:szCs w:val="24"/>
          <w:lang w:val="sr-Latn-RS"/>
        </w:rPr>
        <w:t xml:space="preserve"> </w:t>
      </w:r>
      <w:r w:rsidRPr="00775F1B">
        <w:rPr>
          <w:rFonts w:ascii="Times New Roman" w:hAnsi="Times New Roman"/>
          <w:sz w:val="24"/>
          <w:szCs w:val="24"/>
        </w:rPr>
        <w:t>је била усмерена на обраду података и анализу како финансијског тако и</w:t>
      </w:r>
      <w:r w:rsidRPr="00775F1B">
        <w:rPr>
          <w:rFonts w:ascii="Times New Roman" w:hAnsi="Times New Roman"/>
          <w:sz w:val="24"/>
          <w:szCs w:val="24"/>
          <w:lang w:val="sr-Latn-RS"/>
        </w:rPr>
        <w:t xml:space="preserve"> </w:t>
      </w:r>
      <w:r w:rsidRPr="00775F1B">
        <w:rPr>
          <w:rFonts w:ascii="Times New Roman" w:hAnsi="Times New Roman"/>
          <w:sz w:val="24"/>
          <w:szCs w:val="24"/>
        </w:rPr>
        <w:t>нефинансијског система Републике Србије. Оцене рањивости за секторе никако не</w:t>
      </w:r>
      <w:r w:rsidRPr="00775F1B">
        <w:rPr>
          <w:rFonts w:ascii="Times New Roman" w:hAnsi="Times New Roman"/>
          <w:sz w:val="24"/>
          <w:szCs w:val="24"/>
          <w:lang w:val="sr-Latn-RS"/>
        </w:rPr>
        <w:t xml:space="preserve"> </w:t>
      </w:r>
      <w:r w:rsidRPr="00775F1B">
        <w:rPr>
          <w:rFonts w:ascii="Times New Roman" w:hAnsi="Times New Roman"/>
          <w:sz w:val="24"/>
          <w:szCs w:val="24"/>
        </w:rPr>
        <w:t>треба разумети у апсолутном износу, тј. да су одређени сектори рањиви или да то</w:t>
      </w:r>
      <w:r w:rsidRPr="00775F1B">
        <w:rPr>
          <w:rFonts w:ascii="Times New Roman" w:hAnsi="Times New Roman"/>
          <w:sz w:val="24"/>
          <w:szCs w:val="24"/>
          <w:lang w:val="sr-Latn-RS"/>
        </w:rPr>
        <w:t xml:space="preserve"> </w:t>
      </w:r>
      <w:r w:rsidRPr="00775F1B">
        <w:rPr>
          <w:rFonts w:ascii="Times New Roman" w:hAnsi="Times New Roman"/>
          <w:sz w:val="24"/>
          <w:szCs w:val="24"/>
        </w:rPr>
        <w:t>нису, већ мању или већу</w:t>
      </w:r>
      <w:r w:rsidRPr="00775F1B">
        <w:rPr>
          <w:rFonts w:ascii="Times New Roman" w:hAnsi="Times New Roman"/>
          <w:sz w:val="24"/>
          <w:szCs w:val="24"/>
          <w:lang w:val="sr-Latn-RS"/>
        </w:rPr>
        <w:t xml:space="preserve"> </w:t>
      </w:r>
      <w:r w:rsidRPr="00775F1B">
        <w:rPr>
          <w:rFonts w:ascii="Times New Roman" w:hAnsi="Times New Roman"/>
          <w:sz w:val="24"/>
          <w:szCs w:val="24"/>
        </w:rPr>
        <w:t>рањивост у поређењу са другим секторима. На пример,</w:t>
      </w:r>
      <w:r w:rsidRPr="00775F1B">
        <w:rPr>
          <w:rFonts w:ascii="Times New Roman" w:hAnsi="Times New Roman"/>
          <w:sz w:val="24"/>
          <w:szCs w:val="24"/>
          <w:lang w:val="sr-Latn-RS"/>
        </w:rPr>
        <w:t xml:space="preserve"> </w:t>
      </w:r>
      <w:r w:rsidRPr="00775F1B">
        <w:rPr>
          <w:rFonts w:ascii="Times New Roman" w:hAnsi="Times New Roman"/>
          <w:sz w:val="24"/>
          <w:szCs w:val="24"/>
        </w:rPr>
        <w:t>одређени индикатори и особености банкарског система указују да су банке у</w:t>
      </w:r>
      <w:r w:rsidRPr="00775F1B">
        <w:rPr>
          <w:rFonts w:ascii="Times New Roman" w:hAnsi="Times New Roman"/>
          <w:sz w:val="24"/>
          <w:szCs w:val="24"/>
          <w:lang w:val="sr-Latn-RS"/>
        </w:rPr>
        <w:t xml:space="preserve"> </w:t>
      </w:r>
      <w:r w:rsidRPr="00775F1B">
        <w:rPr>
          <w:rFonts w:ascii="Times New Roman" w:hAnsi="Times New Roman"/>
          <w:sz w:val="24"/>
          <w:szCs w:val="24"/>
        </w:rPr>
        <w:t>поређењу са другим секторима рањивије када је реч о прању новца</w:t>
      </w:r>
      <w:r w:rsidRPr="00775F1B">
        <w:rPr>
          <w:rFonts w:ascii="Times New Roman" w:hAnsi="Times New Roman"/>
          <w:sz w:val="24"/>
          <w:szCs w:val="24"/>
          <w:lang w:val="sr-Latn-RS"/>
        </w:rPr>
        <w:t xml:space="preserve"> </w:t>
      </w:r>
      <w:r w:rsidRPr="00775F1B">
        <w:rPr>
          <w:rFonts w:ascii="Times New Roman" w:hAnsi="Times New Roman"/>
          <w:sz w:val="24"/>
          <w:szCs w:val="24"/>
        </w:rPr>
        <w:t>и финансирању</w:t>
      </w:r>
      <w:r w:rsidRPr="00775F1B">
        <w:rPr>
          <w:rFonts w:ascii="Times New Roman" w:hAnsi="Times New Roman"/>
          <w:sz w:val="24"/>
          <w:szCs w:val="24"/>
          <w:lang w:val="sr-Latn-RS"/>
        </w:rPr>
        <w:t xml:space="preserve"> </w:t>
      </w:r>
      <w:r w:rsidRPr="00775F1B">
        <w:rPr>
          <w:rFonts w:ascii="Times New Roman" w:hAnsi="Times New Roman"/>
          <w:sz w:val="24"/>
          <w:szCs w:val="24"/>
        </w:rPr>
        <w:t>тероризма, а никако не значи да је банкарски сектор рањив у апсолутном смислу</w:t>
      </w:r>
      <w:r w:rsidRPr="00775F1B">
        <w:rPr>
          <w:rFonts w:ascii="Times New Roman" w:hAnsi="Times New Roman"/>
          <w:sz w:val="24"/>
          <w:szCs w:val="24"/>
          <w:lang w:val="sr-Cyrl-RS"/>
        </w:rPr>
        <w:t>.</w:t>
      </w:r>
    </w:p>
    <w:p w:rsidR="00747346" w:rsidRPr="00775F1B" w:rsidRDefault="00747346" w:rsidP="003F111D">
      <w:pPr>
        <w:autoSpaceDE w:val="0"/>
        <w:autoSpaceDN w:val="0"/>
        <w:adjustRightInd w:val="0"/>
        <w:spacing w:after="0"/>
        <w:jc w:val="both"/>
        <w:rPr>
          <w:rFonts w:ascii="Times New Roman" w:hAnsi="Times New Roman"/>
          <w:sz w:val="24"/>
          <w:szCs w:val="24"/>
          <w:lang w:val="sr-Cyrl-RS"/>
        </w:rPr>
      </w:pPr>
    </w:p>
    <w:p w:rsidR="00747346" w:rsidRPr="00775F1B" w:rsidRDefault="00747346"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Финансијски сектор Републике Србије састоји се од банкарског сектора, сектора</w:t>
      </w:r>
      <w:r w:rsidRPr="00775F1B">
        <w:rPr>
          <w:rFonts w:ascii="Times New Roman" w:hAnsi="Times New Roman"/>
          <w:sz w:val="24"/>
          <w:szCs w:val="24"/>
          <w:lang w:val="sr-Cyrl-RS"/>
        </w:rPr>
        <w:t xml:space="preserve"> </w:t>
      </w:r>
      <w:r w:rsidRPr="00775F1B">
        <w:rPr>
          <w:rFonts w:ascii="Times New Roman" w:hAnsi="Times New Roman"/>
          <w:sz w:val="24"/>
          <w:szCs w:val="24"/>
        </w:rPr>
        <w:t xml:space="preserve">осигурања, сектора давалаца финансијског лизинга, сектора добровољних пензијских фондова, сектора других пружалаца платних услуга и издавалаца електронског новца – платне и институције електронског новца, тржишта капитала (брокерско-дилерска </w:t>
      </w:r>
      <w:r w:rsidR="00635669">
        <w:rPr>
          <w:rFonts w:ascii="Times New Roman" w:hAnsi="Times New Roman"/>
          <w:sz w:val="24"/>
          <w:szCs w:val="24"/>
        </w:rPr>
        <w:t>друштва, овлашћене банке, друшт</w:t>
      </w:r>
      <w:r w:rsidRPr="00775F1B">
        <w:rPr>
          <w:rFonts w:ascii="Times New Roman" w:hAnsi="Times New Roman"/>
          <w:sz w:val="24"/>
          <w:szCs w:val="24"/>
        </w:rPr>
        <w:t>ва за управљање инвестиционим</w:t>
      </w:r>
      <w:r w:rsidRPr="00775F1B">
        <w:rPr>
          <w:rFonts w:ascii="Times New Roman" w:hAnsi="Times New Roman"/>
          <w:sz w:val="24"/>
          <w:szCs w:val="24"/>
          <w:lang w:val="sr-Cyrl-RS"/>
        </w:rPr>
        <w:t xml:space="preserve"> </w:t>
      </w:r>
      <w:r w:rsidRPr="00775F1B">
        <w:rPr>
          <w:rFonts w:ascii="Times New Roman" w:hAnsi="Times New Roman"/>
          <w:sz w:val="24"/>
          <w:szCs w:val="24"/>
        </w:rPr>
        <w:t>фондовима и</w:t>
      </w:r>
      <w:r w:rsidRPr="00775F1B">
        <w:rPr>
          <w:rFonts w:ascii="Times New Roman" w:hAnsi="Times New Roman"/>
          <w:sz w:val="24"/>
          <w:szCs w:val="24"/>
          <w:lang w:val="sr-Cyrl-RS"/>
        </w:rPr>
        <w:t xml:space="preserve"> </w:t>
      </w:r>
      <w:r w:rsidRPr="00775F1B">
        <w:rPr>
          <w:rFonts w:ascii="Times New Roman" w:hAnsi="Times New Roman"/>
          <w:sz w:val="24"/>
          <w:szCs w:val="24"/>
        </w:rPr>
        <w:t>кастоди банке), овлашћених мењача и сектора факторинга.</w:t>
      </w:r>
    </w:p>
    <w:p w:rsidR="00624FDB" w:rsidRPr="00775F1B" w:rsidRDefault="00747346"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lastRenderedPageBreak/>
        <w:t>Најрањивији сектор у финансијском делу система јесте банкарски сектор, а затим</w:t>
      </w:r>
      <w:r w:rsidRPr="00775F1B">
        <w:rPr>
          <w:rFonts w:ascii="Times New Roman" w:hAnsi="Times New Roman"/>
          <w:sz w:val="24"/>
          <w:szCs w:val="24"/>
          <w:lang w:val="sr-Cyrl-RS"/>
        </w:rPr>
        <w:t xml:space="preserve"> </w:t>
      </w:r>
      <w:r w:rsidRPr="00775F1B">
        <w:rPr>
          <w:rFonts w:ascii="Times New Roman" w:hAnsi="Times New Roman"/>
          <w:sz w:val="24"/>
          <w:szCs w:val="24"/>
        </w:rPr>
        <w:t>следе пружаоци платних услуга и сектор хартија од вредности.</w:t>
      </w:r>
      <w:r w:rsidRPr="00775F1B">
        <w:rPr>
          <w:rFonts w:ascii="Times New Roman" w:hAnsi="Times New Roman"/>
          <w:sz w:val="24"/>
          <w:szCs w:val="24"/>
          <w:lang w:val="sr-Cyrl-RS"/>
        </w:rPr>
        <w:t xml:space="preserve"> </w:t>
      </w:r>
    </w:p>
    <w:p w:rsidR="006647C9" w:rsidRPr="00775F1B" w:rsidRDefault="006647C9" w:rsidP="003F111D">
      <w:pPr>
        <w:autoSpaceDE w:val="0"/>
        <w:autoSpaceDN w:val="0"/>
        <w:adjustRightInd w:val="0"/>
        <w:spacing w:after="0"/>
        <w:jc w:val="both"/>
        <w:rPr>
          <w:rFonts w:ascii="Times New Roman" w:hAnsi="Times New Roman"/>
          <w:sz w:val="24"/>
          <w:szCs w:val="24"/>
        </w:rPr>
      </w:pPr>
    </w:p>
    <w:p w:rsidR="00747346" w:rsidRPr="00775F1B" w:rsidRDefault="00747346"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Нефинансијски сектор Републике Србије чине обвезници по Закону о спречавању</w:t>
      </w:r>
      <w:r w:rsidRPr="00775F1B">
        <w:rPr>
          <w:rFonts w:ascii="Times New Roman" w:hAnsi="Times New Roman"/>
          <w:sz w:val="24"/>
          <w:szCs w:val="24"/>
          <w:lang w:val="sr-Cyrl-RS"/>
        </w:rPr>
        <w:t xml:space="preserve"> </w:t>
      </w:r>
      <w:r w:rsidRPr="00775F1B">
        <w:rPr>
          <w:rFonts w:ascii="Times New Roman" w:hAnsi="Times New Roman"/>
          <w:sz w:val="24"/>
          <w:szCs w:val="24"/>
        </w:rPr>
        <w:t>прања новца и финансирања тероризма</w:t>
      </w:r>
      <w:r w:rsidR="00C773EE">
        <w:rPr>
          <w:rFonts w:ascii="Times New Roman" w:hAnsi="Times New Roman"/>
          <w:sz w:val="24"/>
          <w:szCs w:val="24"/>
          <w:lang w:val="sr-Cyrl-RS"/>
        </w:rPr>
        <w:t>:</w:t>
      </w:r>
      <w:r w:rsidRPr="00775F1B">
        <w:rPr>
          <w:rFonts w:ascii="Times New Roman" w:hAnsi="Times New Roman"/>
          <w:sz w:val="24"/>
          <w:szCs w:val="24"/>
        </w:rPr>
        <w:t xml:space="preserve"> посредници у промету и закупу непокретности, приређивачи игара на срећу путем интернета, казина, затим</w:t>
      </w:r>
      <w:r w:rsidRPr="00775F1B">
        <w:rPr>
          <w:rFonts w:ascii="Times New Roman" w:hAnsi="Times New Roman"/>
          <w:sz w:val="24"/>
          <w:szCs w:val="24"/>
          <w:lang w:val="sr-Cyrl-RS"/>
        </w:rPr>
        <w:t xml:space="preserve"> </w:t>
      </w:r>
      <w:r w:rsidRPr="00775F1B">
        <w:rPr>
          <w:rFonts w:ascii="Times New Roman" w:hAnsi="Times New Roman"/>
          <w:sz w:val="24"/>
          <w:szCs w:val="24"/>
        </w:rPr>
        <w:t>такозвани</w:t>
      </w:r>
      <w:r w:rsidR="003F4412" w:rsidRPr="00775F1B">
        <w:rPr>
          <w:rFonts w:ascii="Times New Roman" w:hAnsi="Times New Roman"/>
          <w:sz w:val="24"/>
          <w:szCs w:val="24"/>
          <w:lang w:val="sr-Cyrl-RS"/>
        </w:rPr>
        <w:t xml:space="preserve"> </w:t>
      </w:r>
      <w:r w:rsidRPr="00775F1B">
        <w:rPr>
          <w:rFonts w:ascii="Times New Roman" w:hAnsi="Times New Roman"/>
          <w:sz w:val="24"/>
          <w:szCs w:val="24"/>
        </w:rPr>
        <w:t>„gatekeepers“ у које спадају ревизори, рачуновође, адвокати и јавни</w:t>
      </w:r>
      <w:r w:rsidRPr="00775F1B">
        <w:rPr>
          <w:rFonts w:ascii="Times New Roman" w:hAnsi="Times New Roman"/>
          <w:sz w:val="24"/>
          <w:szCs w:val="24"/>
          <w:lang w:val="sr-Cyrl-RS"/>
        </w:rPr>
        <w:t xml:space="preserve"> </w:t>
      </w:r>
      <w:r w:rsidRPr="00775F1B">
        <w:rPr>
          <w:rFonts w:ascii="Times New Roman" w:hAnsi="Times New Roman"/>
          <w:sz w:val="24"/>
          <w:szCs w:val="24"/>
        </w:rPr>
        <w:t>бележници. Такође, нефинансијски део чине и инвеститори у делатности изградња</w:t>
      </w:r>
      <w:r w:rsidRPr="00775F1B">
        <w:rPr>
          <w:rFonts w:ascii="Times New Roman" w:hAnsi="Times New Roman"/>
          <w:sz w:val="24"/>
          <w:szCs w:val="24"/>
          <w:lang w:val="sr-Cyrl-RS"/>
        </w:rPr>
        <w:t xml:space="preserve"> </w:t>
      </w:r>
      <w:r w:rsidRPr="00775F1B">
        <w:rPr>
          <w:rFonts w:ascii="Times New Roman" w:hAnsi="Times New Roman"/>
          <w:sz w:val="24"/>
          <w:szCs w:val="24"/>
        </w:rPr>
        <w:t>стамбених и нестамбених зграда, делатност промета предмета од драгоцених</w:t>
      </w:r>
      <w:r w:rsidRPr="00775F1B">
        <w:rPr>
          <w:rFonts w:ascii="Times New Roman" w:hAnsi="Times New Roman"/>
          <w:sz w:val="24"/>
          <w:szCs w:val="24"/>
          <w:lang w:val="sr-Cyrl-RS"/>
        </w:rPr>
        <w:t xml:space="preserve"> </w:t>
      </w:r>
      <w:r w:rsidRPr="00775F1B">
        <w:rPr>
          <w:rFonts w:ascii="Times New Roman" w:hAnsi="Times New Roman"/>
          <w:sz w:val="24"/>
          <w:szCs w:val="24"/>
        </w:rPr>
        <w:t>метала, делатност промета аутомобила који нису обвезници по овом закону.</w:t>
      </w:r>
    </w:p>
    <w:p w:rsidR="00747346" w:rsidRPr="00775F1B" w:rsidRDefault="00747346"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Као најрањивији сектор у нефинансијском делу у односу на друге секторе идентификован је сектор некретнина, а затим следи сектор игара на срећу и сектор</w:t>
      </w:r>
      <w:r w:rsidRPr="00775F1B">
        <w:rPr>
          <w:rFonts w:ascii="Times New Roman" w:hAnsi="Times New Roman"/>
          <w:sz w:val="24"/>
          <w:szCs w:val="24"/>
          <w:lang w:val="sr-Cyrl-RS"/>
        </w:rPr>
        <w:t xml:space="preserve"> </w:t>
      </w:r>
      <w:r w:rsidRPr="00775F1B">
        <w:rPr>
          <w:rFonts w:ascii="Times New Roman" w:hAnsi="Times New Roman"/>
          <w:sz w:val="24"/>
          <w:szCs w:val="24"/>
        </w:rPr>
        <w:t>рачуновођа. И са становишта претњи од прања новца наведени сектори носе виши</w:t>
      </w:r>
      <w:r w:rsidRPr="00775F1B">
        <w:rPr>
          <w:rFonts w:ascii="Times New Roman" w:hAnsi="Times New Roman"/>
          <w:sz w:val="24"/>
          <w:szCs w:val="24"/>
          <w:lang w:val="sr-Cyrl-RS"/>
        </w:rPr>
        <w:t xml:space="preserve"> </w:t>
      </w:r>
      <w:r w:rsidRPr="00775F1B">
        <w:rPr>
          <w:rFonts w:ascii="Times New Roman" w:hAnsi="Times New Roman"/>
          <w:sz w:val="24"/>
          <w:szCs w:val="24"/>
        </w:rPr>
        <w:t>ризик.</w:t>
      </w:r>
      <w:r w:rsidRPr="00775F1B">
        <w:rPr>
          <w:rFonts w:ascii="Times New Roman" w:hAnsi="Times New Roman"/>
          <w:sz w:val="24"/>
          <w:szCs w:val="24"/>
          <w:lang w:val="sr-Cyrl-RS"/>
        </w:rPr>
        <w:t xml:space="preserve"> </w:t>
      </w:r>
    </w:p>
    <w:p w:rsidR="006647C9" w:rsidRPr="00775F1B" w:rsidRDefault="006647C9" w:rsidP="003F111D">
      <w:pPr>
        <w:autoSpaceDE w:val="0"/>
        <w:autoSpaceDN w:val="0"/>
        <w:adjustRightInd w:val="0"/>
        <w:spacing w:after="0"/>
        <w:jc w:val="both"/>
        <w:rPr>
          <w:rFonts w:ascii="Times New Roman" w:hAnsi="Times New Roman"/>
          <w:sz w:val="24"/>
          <w:szCs w:val="24"/>
          <w:lang w:val="sr-Cyrl-RS"/>
        </w:rPr>
      </w:pPr>
    </w:p>
    <w:p w:rsidR="00CC180E" w:rsidRPr="00775F1B" w:rsidRDefault="00F434F2" w:rsidP="00F434F2">
      <w:pPr>
        <w:tabs>
          <w:tab w:val="left" w:pos="3243"/>
        </w:tabs>
        <w:autoSpaceDE w:val="0"/>
        <w:autoSpaceDN w:val="0"/>
        <w:adjustRightInd w:val="0"/>
        <w:spacing w:after="0"/>
        <w:jc w:val="both"/>
        <w:rPr>
          <w:rFonts w:ascii="Times New Roman" w:hAnsi="Times New Roman"/>
          <w:sz w:val="24"/>
          <w:szCs w:val="24"/>
          <w:lang w:val="sr-Cyrl-RS"/>
        </w:rPr>
      </w:pPr>
      <w:r>
        <w:rPr>
          <w:rFonts w:ascii="Times New Roman" w:hAnsi="Times New Roman"/>
          <w:sz w:val="24"/>
          <w:szCs w:val="24"/>
          <w:lang w:val="sr-Cyrl-RS"/>
        </w:rPr>
        <w:tab/>
      </w:r>
    </w:p>
    <w:p w:rsidR="00785CF9" w:rsidRPr="00775F1B" w:rsidRDefault="008B2C45" w:rsidP="003F111D">
      <w:pPr>
        <w:autoSpaceDE w:val="0"/>
        <w:autoSpaceDN w:val="0"/>
        <w:adjustRightInd w:val="0"/>
        <w:spacing w:after="0"/>
        <w:jc w:val="center"/>
        <w:rPr>
          <w:rFonts w:ascii="Times New Roman" w:hAnsi="Times New Roman"/>
          <w:b/>
          <w:bCs/>
          <w:sz w:val="24"/>
          <w:szCs w:val="24"/>
          <w:lang w:val="sr-Cyrl-RS"/>
        </w:rPr>
      </w:pPr>
      <w:r w:rsidRPr="00775F1B">
        <w:rPr>
          <w:rFonts w:ascii="Times New Roman" w:hAnsi="Times New Roman"/>
          <w:b/>
          <w:i/>
          <w:sz w:val="24"/>
          <w:szCs w:val="24"/>
          <w:lang w:val="sr-Cyrl-RS"/>
        </w:rPr>
        <w:t>Табеларни приказ оцене рањивости по секторима</w:t>
      </w:r>
      <w:r w:rsidR="00785CF9" w:rsidRPr="00775F1B">
        <w:rPr>
          <w:rFonts w:ascii="Times New Roman" w:hAnsi="Times New Roman"/>
          <w:b/>
          <w:sz w:val="24"/>
          <w:szCs w:val="24"/>
          <w:lang w:val="sr-Cyrl-RS"/>
        </w:rPr>
        <w:t xml:space="preserve"> </w:t>
      </w:r>
      <w:r w:rsidR="00331EC0">
        <w:rPr>
          <w:rFonts w:ascii="Times New Roman" w:hAnsi="Times New Roman"/>
          <w:b/>
          <w:bCs/>
          <w:noProof/>
          <w:sz w:val="24"/>
          <w:szCs w:val="24"/>
        </w:rPr>
        <w:drawing>
          <wp:anchor distT="0" distB="0" distL="114300" distR="114300" simplePos="0" relativeHeight="251661824" behindDoc="0" locked="0" layoutInCell="1" allowOverlap="1">
            <wp:simplePos x="0" y="0"/>
            <wp:positionH relativeFrom="column">
              <wp:posOffset>-76835</wp:posOffset>
            </wp:positionH>
            <wp:positionV relativeFrom="paragraph">
              <wp:posOffset>438150</wp:posOffset>
            </wp:positionV>
            <wp:extent cx="5772150" cy="3648075"/>
            <wp:effectExtent l="0" t="0" r="0" b="9525"/>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15642"/>
                    <a:stretch>
                      <a:fillRect/>
                    </a:stretch>
                  </pic:blipFill>
                  <pic:spPr bwMode="auto">
                    <a:xfrm>
                      <a:off x="0" y="0"/>
                      <a:ext cx="5772150"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CF9" w:rsidRPr="006647C9" w:rsidRDefault="00785CF9" w:rsidP="003F111D">
      <w:pPr>
        <w:autoSpaceDE w:val="0"/>
        <w:autoSpaceDN w:val="0"/>
        <w:adjustRightInd w:val="0"/>
        <w:spacing w:after="0"/>
        <w:jc w:val="center"/>
        <w:rPr>
          <w:rFonts w:ascii="Times New Roman" w:hAnsi="Times New Roman"/>
          <w:b/>
          <w:bCs/>
          <w:sz w:val="24"/>
          <w:szCs w:val="24"/>
          <w:highlight w:val="yellow"/>
          <w:lang w:val="sr-Cyrl-RS"/>
        </w:rPr>
      </w:pPr>
    </w:p>
    <w:p w:rsidR="00716160" w:rsidRPr="006647C9" w:rsidRDefault="00716160" w:rsidP="003F111D">
      <w:pPr>
        <w:autoSpaceDE w:val="0"/>
        <w:autoSpaceDN w:val="0"/>
        <w:adjustRightInd w:val="0"/>
        <w:spacing w:after="0"/>
        <w:jc w:val="both"/>
        <w:rPr>
          <w:rFonts w:ascii="Times New Roman" w:hAnsi="Times New Roman"/>
          <w:b/>
          <w:sz w:val="24"/>
          <w:szCs w:val="24"/>
          <w:lang w:val="sr-Cyrl-RS"/>
        </w:rPr>
      </w:pPr>
    </w:p>
    <w:p w:rsidR="00624FDB" w:rsidRPr="006647C9" w:rsidRDefault="00624FDB" w:rsidP="003F111D">
      <w:pPr>
        <w:autoSpaceDE w:val="0"/>
        <w:autoSpaceDN w:val="0"/>
        <w:adjustRightInd w:val="0"/>
        <w:spacing w:after="0"/>
        <w:ind w:firstLine="720"/>
        <w:jc w:val="both"/>
        <w:rPr>
          <w:rFonts w:ascii="Times New Roman" w:hAnsi="Times New Roman"/>
          <w:bCs/>
          <w:color w:val="000000"/>
          <w:sz w:val="24"/>
          <w:szCs w:val="24"/>
          <w:lang w:val="sr-Cyrl-RS"/>
        </w:rPr>
      </w:pPr>
    </w:p>
    <w:p w:rsidR="00624FDB" w:rsidRPr="00775F1B" w:rsidRDefault="0062761C" w:rsidP="003F111D">
      <w:pPr>
        <w:autoSpaceDE w:val="0"/>
        <w:autoSpaceDN w:val="0"/>
        <w:adjustRightInd w:val="0"/>
        <w:spacing w:after="0"/>
        <w:jc w:val="both"/>
        <w:rPr>
          <w:rFonts w:ascii="Times New Roman" w:hAnsi="Times New Roman"/>
          <w:bCs/>
          <w:color w:val="000000"/>
          <w:sz w:val="24"/>
          <w:szCs w:val="24"/>
        </w:rPr>
      </w:pPr>
      <w:r w:rsidRPr="00775F1B">
        <w:rPr>
          <w:rFonts w:ascii="Times New Roman" w:hAnsi="Times New Roman"/>
          <w:bCs/>
          <w:color w:val="000000"/>
          <w:sz w:val="24"/>
          <w:szCs w:val="24"/>
        </w:rPr>
        <w:t>Сектор рачуновођа је</w:t>
      </w:r>
      <w:r w:rsidR="006647C9" w:rsidRPr="00775F1B">
        <w:rPr>
          <w:rFonts w:ascii="Times New Roman" w:hAnsi="Times New Roman"/>
          <w:bCs/>
          <w:color w:val="000000"/>
          <w:sz w:val="24"/>
          <w:szCs w:val="24"/>
          <w:lang w:val="sr-Cyrl-RS"/>
        </w:rPr>
        <w:t>, као што је напред речено</w:t>
      </w:r>
      <w:r w:rsidRPr="00775F1B">
        <w:rPr>
          <w:rFonts w:ascii="Times New Roman" w:hAnsi="Times New Roman"/>
          <w:bCs/>
          <w:color w:val="000000"/>
          <w:sz w:val="24"/>
          <w:szCs w:val="24"/>
          <w:lang w:val="sr-Cyrl-RS"/>
        </w:rPr>
        <w:t xml:space="preserve">, </w:t>
      </w:r>
      <w:r w:rsidR="00624FDB" w:rsidRPr="00775F1B">
        <w:rPr>
          <w:rFonts w:ascii="Times New Roman" w:hAnsi="Times New Roman"/>
          <w:bCs/>
          <w:color w:val="000000"/>
          <w:sz w:val="24"/>
          <w:szCs w:val="24"/>
        </w:rPr>
        <w:t>изложен средње високој претњи од прања новца.</w:t>
      </w:r>
    </w:p>
    <w:p w:rsidR="00624FDB" w:rsidRPr="00775F1B" w:rsidRDefault="00624FDB"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Рачуновође припадају</w:t>
      </w:r>
      <w:r w:rsidRPr="00775F1B">
        <w:rPr>
          <w:rFonts w:ascii="Times New Roman" w:hAnsi="Times New Roman"/>
          <w:sz w:val="24"/>
          <w:szCs w:val="24"/>
          <w:lang w:val="sr-Cyrl-RS"/>
        </w:rPr>
        <w:t xml:space="preserve"> </w:t>
      </w:r>
      <w:r w:rsidRPr="00775F1B">
        <w:rPr>
          <w:rFonts w:ascii="Times New Roman" w:hAnsi="Times New Roman"/>
          <w:sz w:val="24"/>
          <w:szCs w:val="24"/>
        </w:rPr>
        <w:t>сектору који је процењен као средње рањив у односу на</w:t>
      </w:r>
      <w:r w:rsidRPr="00775F1B">
        <w:rPr>
          <w:rFonts w:ascii="Times New Roman" w:hAnsi="Times New Roman"/>
          <w:sz w:val="24"/>
          <w:szCs w:val="24"/>
          <w:lang w:val="sr-Latn-RS"/>
        </w:rPr>
        <w:t xml:space="preserve"> </w:t>
      </w:r>
      <w:r w:rsidRPr="00775F1B">
        <w:rPr>
          <w:rFonts w:ascii="Times New Roman" w:hAnsi="Times New Roman"/>
          <w:sz w:val="24"/>
          <w:szCs w:val="24"/>
        </w:rPr>
        <w:t>друге нефинансијске секторе, и који по извршеној процени има средње високу</w:t>
      </w:r>
      <w:r w:rsidRPr="00775F1B">
        <w:rPr>
          <w:rFonts w:ascii="Times New Roman" w:hAnsi="Times New Roman"/>
          <w:sz w:val="24"/>
          <w:szCs w:val="24"/>
          <w:lang w:val="sr-Latn-RS"/>
        </w:rPr>
        <w:t xml:space="preserve"> </w:t>
      </w:r>
      <w:r w:rsidRPr="00775F1B">
        <w:rPr>
          <w:rFonts w:ascii="Times New Roman" w:hAnsi="Times New Roman"/>
          <w:sz w:val="24"/>
          <w:szCs w:val="24"/>
        </w:rPr>
        <w:t>изложеност претњи од прања новца</w:t>
      </w:r>
      <w:r w:rsidRPr="00775F1B">
        <w:rPr>
          <w:rFonts w:ascii="Times New Roman" w:hAnsi="Times New Roman"/>
          <w:sz w:val="24"/>
          <w:szCs w:val="24"/>
          <w:lang w:val="sr-Cyrl-RS"/>
        </w:rPr>
        <w:t xml:space="preserve">. </w:t>
      </w:r>
      <w:r w:rsidRPr="00775F1B">
        <w:rPr>
          <w:rFonts w:ascii="Times New Roman" w:hAnsi="Times New Roman"/>
          <w:sz w:val="24"/>
          <w:szCs w:val="24"/>
        </w:rPr>
        <w:t>У овој области учињен је напредак у односу</w:t>
      </w:r>
      <w:r w:rsidRPr="00775F1B">
        <w:rPr>
          <w:rFonts w:ascii="Times New Roman" w:hAnsi="Times New Roman"/>
          <w:sz w:val="24"/>
          <w:szCs w:val="24"/>
          <w:lang w:val="sr-Latn-RS"/>
        </w:rPr>
        <w:t xml:space="preserve"> </w:t>
      </w:r>
      <w:r w:rsidRPr="00775F1B">
        <w:rPr>
          <w:rFonts w:ascii="Times New Roman" w:hAnsi="Times New Roman"/>
          <w:sz w:val="24"/>
          <w:szCs w:val="24"/>
        </w:rPr>
        <w:t>на Националну процену ризика из 2012. године, пре свега кроз успостављања</w:t>
      </w:r>
      <w:r w:rsidRPr="00775F1B">
        <w:rPr>
          <w:rFonts w:ascii="Times New Roman" w:hAnsi="Times New Roman"/>
          <w:sz w:val="24"/>
          <w:szCs w:val="24"/>
          <w:lang w:val="sr-Latn-RS"/>
        </w:rPr>
        <w:t xml:space="preserve"> </w:t>
      </w:r>
      <w:r w:rsidRPr="00775F1B">
        <w:rPr>
          <w:rFonts w:ascii="Times New Roman" w:hAnsi="Times New Roman"/>
          <w:sz w:val="24"/>
          <w:szCs w:val="24"/>
        </w:rPr>
        <w:t xml:space="preserve">обавезе рачуновођама да </w:t>
      </w:r>
      <w:r w:rsidRPr="00775F1B">
        <w:rPr>
          <w:rFonts w:ascii="Times New Roman" w:hAnsi="Times New Roman"/>
          <w:sz w:val="24"/>
          <w:szCs w:val="24"/>
        </w:rPr>
        <w:lastRenderedPageBreak/>
        <w:t>морају претходно да буду регистровани за обављање ове</w:t>
      </w:r>
      <w:r w:rsidRPr="00775F1B">
        <w:rPr>
          <w:rFonts w:ascii="Times New Roman" w:hAnsi="Times New Roman"/>
          <w:sz w:val="24"/>
          <w:szCs w:val="24"/>
          <w:lang w:val="sr-Latn-RS"/>
        </w:rPr>
        <w:t xml:space="preserve"> </w:t>
      </w:r>
      <w:r w:rsidRPr="00775F1B">
        <w:rPr>
          <w:rFonts w:ascii="Times New Roman" w:hAnsi="Times New Roman"/>
          <w:sz w:val="24"/>
          <w:szCs w:val="24"/>
        </w:rPr>
        <w:t>делатности (претежна делатност). Такође је прописано да предузетник који има</w:t>
      </w:r>
      <w:r w:rsidRPr="00775F1B">
        <w:rPr>
          <w:rFonts w:ascii="Times New Roman" w:hAnsi="Times New Roman"/>
          <w:sz w:val="24"/>
          <w:szCs w:val="24"/>
          <w:lang w:val="sr-Latn-RS"/>
        </w:rPr>
        <w:t xml:space="preserve"> </w:t>
      </w:r>
      <w:r w:rsidRPr="00775F1B">
        <w:rPr>
          <w:rFonts w:ascii="Times New Roman" w:hAnsi="Times New Roman"/>
          <w:sz w:val="24"/>
          <w:szCs w:val="24"/>
        </w:rPr>
        <w:t>регистровану претежну делатност за пружање рачуноводствених услуга не може</w:t>
      </w:r>
      <w:r w:rsidRPr="00775F1B">
        <w:rPr>
          <w:rFonts w:ascii="Times New Roman" w:hAnsi="Times New Roman"/>
          <w:sz w:val="24"/>
          <w:szCs w:val="24"/>
          <w:lang w:val="sr-Latn-RS"/>
        </w:rPr>
        <w:t xml:space="preserve"> </w:t>
      </w:r>
      <w:r w:rsidRPr="00775F1B">
        <w:rPr>
          <w:rFonts w:ascii="Times New Roman" w:hAnsi="Times New Roman"/>
          <w:sz w:val="24"/>
          <w:szCs w:val="24"/>
        </w:rPr>
        <w:t>бити лице које је правоснажно осуђено за кривична дела утврђена овим законом</w:t>
      </w:r>
      <w:r w:rsidRPr="00775F1B">
        <w:rPr>
          <w:rFonts w:ascii="Times New Roman" w:hAnsi="Times New Roman"/>
          <w:sz w:val="24"/>
          <w:szCs w:val="24"/>
          <w:lang w:val="sr-Latn-RS"/>
        </w:rPr>
        <w:t xml:space="preserve"> </w:t>
      </w:r>
      <w:r w:rsidRPr="00775F1B">
        <w:rPr>
          <w:rFonts w:ascii="Times New Roman" w:hAnsi="Times New Roman"/>
          <w:sz w:val="24"/>
          <w:szCs w:val="24"/>
        </w:rPr>
        <w:t>(укључујући и кривично дело прање новца и кривично дело финансирање</w:t>
      </w:r>
      <w:r w:rsidRPr="00775F1B">
        <w:rPr>
          <w:rFonts w:ascii="Times New Roman" w:hAnsi="Times New Roman"/>
          <w:sz w:val="24"/>
          <w:szCs w:val="24"/>
          <w:lang w:val="sr-Latn-RS"/>
        </w:rPr>
        <w:t xml:space="preserve"> </w:t>
      </w:r>
      <w:r w:rsidRPr="00775F1B">
        <w:rPr>
          <w:rFonts w:ascii="Times New Roman" w:hAnsi="Times New Roman"/>
          <w:sz w:val="24"/>
          <w:szCs w:val="24"/>
        </w:rPr>
        <w:t>тероризма).</w:t>
      </w:r>
    </w:p>
    <w:p w:rsidR="00624FDB" w:rsidRPr="00775F1B" w:rsidRDefault="00624FDB"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У 2012. години је у Управи за спречавање прања новца формиран</w:t>
      </w:r>
      <w:r w:rsidRPr="00775F1B">
        <w:rPr>
          <w:rFonts w:ascii="Times New Roman" w:hAnsi="Times New Roman"/>
          <w:sz w:val="24"/>
          <w:szCs w:val="24"/>
          <w:lang w:val="sr-Latn-RS"/>
        </w:rPr>
        <w:t xml:space="preserve"> </w:t>
      </w:r>
      <w:r w:rsidRPr="00775F1B">
        <w:rPr>
          <w:rFonts w:ascii="Times New Roman" w:hAnsi="Times New Roman"/>
          <w:sz w:val="24"/>
          <w:szCs w:val="24"/>
        </w:rPr>
        <w:t>надзор над рачуновођама и ревизорима, који се спроводи како кроз посредан, тако</w:t>
      </w:r>
      <w:r w:rsidRPr="00775F1B">
        <w:rPr>
          <w:rFonts w:ascii="Times New Roman" w:hAnsi="Times New Roman"/>
          <w:sz w:val="24"/>
          <w:szCs w:val="24"/>
          <w:lang w:val="sr-Latn-RS"/>
        </w:rPr>
        <w:t xml:space="preserve"> </w:t>
      </w:r>
      <w:r w:rsidRPr="00775F1B">
        <w:rPr>
          <w:rFonts w:ascii="Times New Roman" w:hAnsi="Times New Roman"/>
          <w:sz w:val="24"/>
          <w:szCs w:val="24"/>
        </w:rPr>
        <w:t>и кроз непосредан надзор. У највећем броју непосредних контрола рачуновођа</w:t>
      </w:r>
      <w:r w:rsidRPr="00775F1B">
        <w:rPr>
          <w:rFonts w:ascii="Times New Roman" w:hAnsi="Times New Roman"/>
          <w:sz w:val="24"/>
          <w:szCs w:val="24"/>
          <w:lang w:val="sr-Latn-RS"/>
        </w:rPr>
        <w:t xml:space="preserve"> </w:t>
      </w:r>
      <w:r w:rsidRPr="00775F1B">
        <w:rPr>
          <w:rFonts w:ascii="Times New Roman" w:hAnsi="Times New Roman"/>
          <w:sz w:val="24"/>
          <w:szCs w:val="24"/>
        </w:rPr>
        <w:t>констатована су непоступања по Закону о спречавању прања новца и финансирања</w:t>
      </w:r>
      <w:r w:rsidRPr="00775F1B">
        <w:rPr>
          <w:rFonts w:ascii="Times New Roman" w:hAnsi="Times New Roman"/>
          <w:sz w:val="24"/>
          <w:szCs w:val="24"/>
          <w:lang w:val="sr-Latn-RS"/>
        </w:rPr>
        <w:t xml:space="preserve"> </w:t>
      </w:r>
      <w:r w:rsidRPr="00775F1B">
        <w:rPr>
          <w:rFonts w:ascii="Times New Roman" w:hAnsi="Times New Roman"/>
          <w:sz w:val="24"/>
          <w:szCs w:val="24"/>
        </w:rPr>
        <w:t>тероризма и након тога су подношене пријаве</w:t>
      </w:r>
      <w:r w:rsidR="003F4412" w:rsidRPr="00775F1B">
        <w:rPr>
          <w:rFonts w:ascii="Times New Roman" w:hAnsi="Times New Roman"/>
          <w:sz w:val="24"/>
          <w:szCs w:val="24"/>
          <w:lang w:val="sr-Cyrl-RS"/>
        </w:rPr>
        <w:t xml:space="preserve"> </w:t>
      </w:r>
      <w:r w:rsidRPr="00775F1B">
        <w:rPr>
          <w:rFonts w:ascii="Times New Roman" w:hAnsi="Times New Roman"/>
          <w:sz w:val="24"/>
          <w:szCs w:val="24"/>
        </w:rPr>
        <w:t>за привредне преступе са</w:t>
      </w:r>
      <w:r w:rsidRPr="00775F1B">
        <w:rPr>
          <w:rFonts w:ascii="Times New Roman" w:hAnsi="Times New Roman"/>
          <w:sz w:val="24"/>
          <w:szCs w:val="24"/>
          <w:lang w:val="sr-Latn-RS"/>
        </w:rPr>
        <w:t xml:space="preserve"> </w:t>
      </w:r>
      <w:r w:rsidRPr="00775F1B">
        <w:rPr>
          <w:rFonts w:ascii="Times New Roman" w:hAnsi="Times New Roman"/>
          <w:sz w:val="24"/>
          <w:szCs w:val="24"/>
        </w:rPr>
        <w:t>позитивним исходом, у смислу да је привредни суд утврдио непоступање</w:t>
      </w:r>
      <w:r w:rsidRPr="00775F1B">
        <w:rPr>
          <w:rFonts w:ascii="Times New Roman" w:hAnsi="Times New Roman"/>
          <w:sz w:val="24"/>
          <w:szCs w:val="24"/>
          <w:lang w:val="sr-Latn-RS"/>
        </w:rPr>
        <w:t xml:space="preserve"> </w:t>
      </w:r>
      <w:r w:rsidRPr="00775F1B">
        <w:rPr>
          <w:rFonts w:ascii="Times New Roman" w:hAnsi="Times New Roman"/>
          <w:sz w:val="24"/>
          <w:szCs w:val="24"/>
        </w:rPr>
        <w:t>рачуновође по закону и изрекао новчану казну. У претходном периоду је одржан и</w:t>
      </w:r>
      <w:r w:rsidRPr="00775F1B">
        <w:rPr>
          <w:rFonts w:ascii="Times New Roman" w:hAnsi="Times New Roman"/>
          <w:sz w:val="24"/>
          <w:szCs w:val="24"/>
          <w:lang w:val="sr-Latn-RS"/>
        </w:rPr>
        <w:t xml:space="preserve"> </w:t>
      </w:r>
      <w:r w:rsidRPr="00775F1B">
        <w:rPr>
          <w:rFonts w:ascii="Times New Roman" w:hAnsi="Times New Roman"/>
          <w:sz w:val="24"/>
          <w:szCs w:val="24"/>
        </w:rPr>
        <w:t>велики број обука</w:t>
      </w:r>
      <w:r w:rsidR="003F4412" w:rsidRPr="00775F1B">
        <w:rPr>
          <w:rFonts w:ascii="Times New Roman" w:hAnsi="Times New Roman"/>
          <w:sz w:val="24"/>
          <w:szCs w:val="24"/>
          <w:lang w:val="sr-Cyrl-RS"/>
        </w:rPr>
        <w:t>.</w:t>
      </w:r>
      <w:r w:rsidRPr="00775F1B">
        <w:rPr>
          <w:rFonts w:ascii="Times New Roman" w:hAnsi="Times New Roman"/>
          <w:sz w:val="24"/>
          <w:szCs w:val="24"/>
        </w:rPr>
        <w:t xml:space="preserve"> Тренд је да рачуновође које су регистроване у форми правног</w:t>
      </w:r>
      <w:r w:rsidRPr="00775F1B">
        <w:rPr>
          <w:rFonts w:ascii="Times New Roman" w:hAnsi="Times New Roman"/>
          <w:sz w:val="24"/>
          <w:szCs w:val="24"/>
          <w:lang w:val="sr-Latn-RS"/>
        </w:rPr>
        <w:t xml:space="preserve"> </w:t>
      </w:r>
      <w:r w:rsidRPr="00775F1B">
        <w:rPr>
          <w:rFonts w:ascii="Times New Roman" w:hAnsi="Times New Roman"/>
          <w:sz w:val="24"/>
          <w:szCs w:val="24"/>
        </w:rPr>
        <w:t>лица имају вишу свест припадања систему за спречавање прања новца, у односу на</w:t>
      </w:r>
      <w:r w:rsidRPr="00775F1B">
        <w:rPr>
          <w:rFonts w:ascii="Times New Roman" w:hAnsi="Times New Roman"/>
          <w:sz w:val="24"/>
          <w:szCs w:val="24"/>
          <w:lang w:val="sr-Latn-RS"/>
        </w:rPr>
        <w:t xml:space="preserve"> </w:t>
      </w:r>
      <w:r w:rsidRPr="00775F1B">
        <w:rPr>
          <w:rFonts w:ascii="Times New Roman" w:hAnsi="Times New Roman"/>
          <w:sz w:val="24"/>
          <w:szCs w:val="24"/>
        </w:rPr>
        <w:t>предузетнике. Такође, последњих година присутан је тренд повећања броја</w:t>
      </w:r>
      <w:r w:rsidRPr="00775F1B">
        <w:rPr>
          <w:rFonts w:ascii="Times New Roman" w:hAnsi="Times New Roman"/>
          <w:sz w:val="24"/>
          <w:szCs w:val="24"/>
          <w:lang w:val="sr-Latn-RS"/>
        </w:rPr>
        <w:t xml:space="preserve"> </w:t>
      </w:r>
      <w:r w:rsidRPr="00775F1B">
        <w:rPr>
          <w:rFonts w:ascii="Times New Roman" w:hAnsi="Times New Roman"/>
          <w:sz w:val="24"/>
          <w:szCs w:val="24"/>
        </w:rPr>
        <w:t>рачуновођа. Рачуновође неке законске норме, које су проистекле из међународних</w:t>
      </w:r>
      <w:r w:rsidRPr="00775F1B">
        <w:rPr>
          <w:rFonts w:ascii="Times New Roman" w:hAnsi="Times New Roman"/>
          <w:sz w:val="24"/>
          <w:szCs w:val="24"/>
          <w:lang w:val="sr-Latn-RS"/>
        </w:rPr>
        <w:t xml:space="preserve"> </w:t>
      </w:r>
      <w:r w:rsidRPr="00775F1B">
        <w:rPr>
          <w:rFonts w:ascii="Times New Roman" w:hAnsi="Times New Roman"/>
          <w:sz w:val="24"/>
          <w:szCs w:val="24"/>
        </w:rPr>
        <w:t>стандарда и даље виде као формалности. Поједина привредна друштва умешана у</w:t>
      </w:r>
      <w:r w:rsidRPr="00775F1B">
        <w:rPr>
          <w:rFonts w:ascii="Times New Roman" w:hAnsi="Times New Roman"/>
          <w:sz w:val="24"/>
          <w:szCs w:val="24"/>
          <w:lang w:val="sr-Latn-RS"/>
        </w:rPr>
        <w:t xml:space="preserve"> </w:t>
      </w:r>
      <w:r w:rsidRPr="00775F1B">
        <w:rPr>
          <w:rFonts w:ascii="Times New Roman" w:hAnsi="Times New Roman"/>
          <w:sz w:val="24"/>
          <w:szCs w:val="24"/>
        </w:rPr>
        <w:t>криминалне активности користила су услуге рачуноводствених агенција како би</w:t>
      </w:r>
      <w:r w:rsidRPr="00775F1B">
        <w:rPr>
          <w:rFonts w:ascii="Times New Roman" w:hAnsi="Times New Roman"/>
          <w:sz w:val="24"/>
          <w:szCs w:val="24"/>
          <w:lang w:val="sr-Latn-RS"/>
        </w:rPr>
        <w:t xml:space="preserve"> </w:t>
      </w:r>
      <w:r w:rsidRPr="00775F1B">
        <w:rPr>
          <w:rFonts w:ascii="Times New Roman" w:hAnsi="Times New Roman"/>
          <w:sz w:val="24"/>
          <w:szCs w:val="24"/>
        </w:rPr>
        <w:t xml:space="preserve">радњама извршења кривичног дела дали привид </w:t>
      </w:r>
      <w:r w:rsidR="0062761C" w:rsidRPr="00775F1B">
        <w:rPr>
          <w:rFonts w:ascii="Times New Roman" w:hAnsi="Times New Roman"/>
          <w:bCs/>
          <w:color w:val="000000"/>
          <w:sz w:val="24"/>
          <w:szCs w:val="24"/>
        </w:rPr>
        <w:t>легалних</w:t>
      </w:r>
      <w:r w:rsidR="0062761C" w:rsidRPr="00775F1B">
        <w:rPr>
          <w:rFonts w:ascii="Times New Roman" w:hAnsi="Times New Roman"/>
          <w:bCs/>
          <w:color w:val="000000"/>
          <w:sz w:val="24"/>
          <w:szCs w:val="24"/>
          <w:lang w:val="sr-Latn-RS"/>
        </w:rPr>
        <w:t xml:space="preserve"> </w:t>
      </w:r>
      <w:r w:rsidR="0062761C" w:rsidRPr="00775F1B">
        <w:rPr>
          <w:rFonts w:ascii="Times New Roman" w:hAnsi="Times New Roman"/>
          <w:bCs/>
          <w:color w:val="000000"/>
          <w:sz w:val="24"/>
          <w:szCs w:val="24"/>
        </w:rPr>
        <w:t>пословних активности</w:t>
      </w:r>
      <w:r w:rsidRPr="00775F1B">
        <w:rPr>
          <w:rFonts w:ascii="Times New Roman" w:hAnsi="Times New Roman"/>
          <w:sz w:val="24"/>
          <w:szCs w:val="24"/>
        </w:rPr>
        <w:t xml:space="preserve">. </w:t>
      </w:r>
      <w:r w:rsidRPr="00775F1B">
        <w:rPr>
          <w:rFonts w:ascii="Times New Roman" w:hAnsi="Times New Roman"/>
          <w:bCs/>
          <w:color w:val="000000"/>
          <w:sz w:val="24"/>
          <w:szCs w:val="24"/>
        </w:rPr>
        <w:t>То је нарочито изражено у случајевима</w:t>
      </w:r>
      <w:r w:rsidRPr="00775F1B">
        <w:rPr>
          <w:rFonts w:ascii="Times New Roman" w:hAnsi="Times New Roman"/>
          <w:sz w:val="24"/>
          <w:szCs w:val="24"/>
          <w:lang w:val="sr-Latn-RS"/>
        </w:rPr>
        <w:t xml:space="preserve"> </w:t>
      </w:r>
      <w:r w:rsidRPr="00775F1B">
        <w:rPr>
          <w:rFonts w:ascii="Times New Roman" w:hAnsi="Times New Roman"/>
          <w:bCs/>
          <w:color w:val="000000"/>
          <w:sz w:val="24"/>
          <w:szCs w:val="24"/>
        </w:rPr>
        <w:t>прања новца код којих су предмет прања били приходи из пореских кривичних</w:t>
      </w:r>
      <w:r w:rsidRPr="00775F1B">
        <w:rPr>
          <w:rFonts w:ascii="Times New Roman" w:hAnsi="Times New Roman"/>
          <w:sz w:val="24"/>
          <w:szCs w:val="24"/>
          <w:lang w:val="sr-Latn-RS"/>
        </w:rPr>
        <w:t xml:space="preserve"> </w:t>
      </w:r>
      <w:r w:rsidRPr="00775F1B">
        <w:rPr>
          <w:rFonts w:ascii="Times New Roman" w:hAnsi="Times New Roman"/>
          <w:bCs/>
          <w:color w:val="000000"/>
          <w:sz w:val="24"/>
          <w:szCs w:val="24"/>
        </w:rPr>
        <w:t>дела.</w:t>
      </w:r>
      <w:r w:rsidR="0062761C" w:rsidRPr="00775F1B">
        <w:rPr>
          <w:rFonts w:ascii="Times New Roman" w:hAnsi="Times New Roman"/>
          <w:b/>
          <w:bCs/>
          <w:color w:val="000000"/>
          <w:sz w:val="24"/>
          <w:szCs w:val="24"/>
          <w:lang w:val="sr-Cyrl-RS"/>
        </w:rPr>
        <w:t xml:space="preserve"> </w:t>
      </w:r>
    </w:p>
    <w:p w:rsidR="00624FDB" w:rsidRPr="00775F1B" w:rsidRDefault="00624FDB"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Такође, постоји одређен број рачуновођа који и даље доводе у питање</w:t>
      </w:r>
      <w:r w:rsidRPr="00775F1B">
        <w:rPr>
          <w:rFonts w:ascii="Times New Roman" w:hAnsi="Times New Roman"/>
          <w:sz w:val="24"/>
          <w:szCs w:val="24"/>
          <w:lang w:val="sr-Cyrl-RS"/>
        </w:rPr>
        <w:t xml:space="preserve"> </w:t>
      </w:r>
      <w:r w:rsidRPr="00775F1B">
        <w:rPr>
          <w:rFonts w:ascii="Times New Roman" w:hAnsi="Times New Roman"/>
          <w:sz w:val="24"/>
          <w:szCs w:val="24"/>
        </w:rPr>
        <w:t>пријаву</w:t>
      </w:r>
      <w:r w:rsidRPr="00775F1B">
        <w:rPr>
          <w:rFonts w:ascii="Times New Roman" w:hAnsi="Times New Roman"/>
          <w:sz w:val="24"/>
          <w:szCs w:val="24"/>
          <w:lang w:val="sr-Latn-RS"/>
        </w:rPr>
        <w:t xml:space="preserve"> </w:t>
      </w:r>
      <w:r w:rsidRPr="00775F1B">
        <w:rPr>
          <w:rFonts w:ascii="Times New Roman" w:hAnsi="Times New Roman"/>
          <w:sz w:val="24"/>
          <w:szCs w:val="24"/>
        </w:rPr>
        <w:t>сваке сумњиве трансакције Управи за спречавање прања новца. На тај начин се</w:t>
      </w:r>
      <w:r w:rsidRPr="00775F1B">
        <w:rPr>
          <w:rFonts w:ascii="Times New Roman" w:hAnsi="Times New Roman"/>
          <w:sz w:val="24"/>
          <w:szCs w:val="24"/>
          <w:lang w:val="sr-Latn-RS"/>
        </w:rPr>
        <w:t xml:space="preserve"> </w:t>
      </w:r>
      <w:r w:rsidRPr="00775F1B">
        <w:rPr>
          <w:rFonts w:ascii="Times New Roman" w:hAnsi="Times New Roman"/>
          <w:sz w:val="24"/>
          <w:szCs w:val="24"/>
        </w:rPr>
        <w:t>потврђује мишљење да је свест рачуновођа о припадању систему борбе против</w:t>
      </w:r>
      <w:r w:rsidRPr="00775F1B">
        <w:rPr>
          <w:rFonts w:ascii="Times New Roman" w:hAnsi="Times New Roman"/>
          <w:sz w:val="24"/>
          <w:szCs w:val="24"/>
          <w:lang w:val="sr-Latn-RS"/>
        </w:rPr>
        <w:t xml:space="preserve"> </w:t>
      </w:r>
      <w:r w:rsidRPr="00775F1B">
        <w:rPr>
          <w:rFonts w:ascii="Times New Roman" w:hAnsi="Times New Roman"/>
          <w:sz w:val="24"/>
          <w:szCs w:val="24"/>
        </w:rPr>
        <w:t>прања новца и финансирања тероризма на недовољно високом нивоу и да је</w:t>
      </w:r>
      <w:r w:rsidRPr="00775F1B">
        <w:rPr>
          <w:rFonts w:ascii="Times New Roman" w:hAnsi="Times New Roman"/>
          <w:sz w:val="24"/>
          <w:szCs w:val="24"/>
          <w:lang w:val="sr-Latn-RS"/>
        </w:rPr>
        <w:t xml:space="preserve"> </w:t>
      </w:r>
      <w:r w:rsidRPr="00775F1B">
        <w:rPr>
          <w:rFonts w:ascii="Times New Roman" w:hAnsi="Times New Roman"/>
          <w:sz w:val="24"/>
          <w:szCs w:val="24"/>
        </w:rPr>
        <w:t>неопходан интензивнији превентивни рад са рачуновођама.</w:t>
      </w:r>
      <w:r w:rsidR="0062761C" w:rsidRPr="00775F1B">
        <w:rPr>
          <w:rFonts w:ascii="Times New Roman" w:hAnsi="Times New Roman"/>
          <w:b/>
          <w:bCs/>
          <w:color w:val="000000"/>
          <w:sz w:val="24"/>
          <w:szCs w:val="24"/>
          <w:lang w:val="sr-Cyrl-RS"/>
        </w:rPr>
        <w:t xml:space="preserve"> </w:t>
      </w:r>
    </w:p>
    <w:p w:rsidR="00624FDB" w:rsidRPr="00775F1B" w:rsidRDefault="00624FDB" w:rsidP="003F111D">
      <w:pPr>
        <w:autoSpaceDE w:val="0"/>
        <w:autoSpaceDN w:val="0"/>
        <w:adjustRightInd w:val="0"/>
        <w:spacing w:after="0"/>
        <w:jc w:val="both"/>
        <w:rPr>
          <w:rFonts w:ascii="Times New Roman" w:hAnsi="Times New Roman"/>
          <w:sz w:val="24"/>
          <w:szCs w:val="24"/>
          <w:lang w:val="sr-Cyrl-RS"/>
        </w:rPr>
      </w:pPr>
    </w:p>
    <w:p w:rsidR="00624FDB" w:rsidRPr="00775F1B" w:rsidRDefault="00624FDB"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b/>
          <w:sz w:val="24"/>
          <w:szCs w:val="24"/>
        </w:rPr>
        <w:t>Привредна друштва за ревизију</w:t>
      </w:r>
      <w:r w:rsidRPr="00775F1B">
        <w:rPr>
          <w:rFonts w:ascii="Times New Roman" w:hAnsi="Times New Roman"/>
          <w:sz w:val="24"/>
          <w:szCs w:val="24"/>
        </w:rPr>
        <w:t xml:space="preserve"> припадају сектору који је процењен као ниско</w:t>
      </w:r>
      <w:r w:rsidRPr="00775F1B">
        <w:rPr>
          <w:rFonts w:ascii="Times New Roman" w:hAnsi="Times New Roman"/>
          <w:sz w:val="24"/>
          <w:szCs w:val="24"/>
          <w:lang w:val="sr-Latn-RS"/>
        </w:rPr>
        <w:t xml:space="preserve"> </w:t>
      </w:r>
      <w:r w:rsidRPr="00775F1B">
        <w:rPr>
          <w:rFonts w:ascii="Times New Roman" w:hAnsi="Times New Roman"/>
          <w:sz w:val="24"/>
          <w:szCs w:val="24"/>
        </w:rPr>
        <w:t>рањив у односу на друге нефинансијске секторе, а који је по извршеној</w:t>
      </w:r>
      <w:r w:rsidRPr="00775F1B">
        <w:rPr>
          <w:rFonts w:ascii="Times New Roman" w:hAnsi="Times New Roman"/>
          <w:sz w:val="24"/>
          <w:szCs w:val="24"/>
          <w:lang w:val="sr-Latn-RS"/>
        </w:rPr>
        <w:t xml:space="preserve"> </w:t>
      </w:r>
      <w:r w:rsidRPr="00775F1B">
        <w:rPr>
          <w:rFonts w:ascii="Times New Roman" w:hAnsi="Times New Roman"/>
          <w:sz w:val="24"/>
          <w:szCs w:val="24"/>
        </w:rPr>
        <w:t>процени</w:t>
      </w:r>
      <w:r w:rsidRPr="00775F1B">
        <w:rPr>
          <w:rFonts w:ascii="Times New Roman" w:hAnsi="Times New Roman"/>
          <w:sz w:val="24"/>
          <w:szCs w:val="24"/>
          <w:lang w:val="sr-Latn-RS"/>
        </w:rPr>
        <w:t xml:space="preserve"> </w:t>
      </w:r>
      <w:r w:rsidRPr="00775F1B">
        <w:rPr>
          <w:rFonts w:ascii="Times New Roman" w:hAnsi="Times New Roman"/>
          <w:sz w:val="24"/>
          <w:szCs w:val="24"/>
        </w:rPr>
        <w:t>средње ниско изложен претњи од прања новца.</w:t>
      </w:r>
      <w:r w:rsidR="003F4412" w:rsidRPr="00775F1B">
        <w:rPr>
          <w:rFonts w:ascii="Times New Roman" w:hAnsi="Times New Roman"/>
          <w:sz w:val="24"/>
          <w:szCs w:val="24"/>
          <w:lang w:val="sr-Cyrl-RS"/>
        </w:rPr>
        <w:t xml:space="preserve"> </w:t>
      </w:r>
      <w:r w:rsidRPr="00775F1B">
        <w:rPr>
          <w:rFonts w:ascii="Times New Roman" w:hAnsi="Times New Roman"/>
          <w:sz w:val="24"/>
          <w:szCs w:val="24"/>
        </w:rPr>
        <w:t>Приликом утврђивања</w:t>
      </w:r>
      <w:r w:rsidRPr="00775F1B">
        <w:rPr>
          <w:rFonts w:ascii="Times New Roman" w:hAnsi="Times New Roman"/>
          <w:sz w:val="24"/>
          <w:szCs w:val="24"/>
          <w:lang w:val="sr-Latn-RS"/>
        </w:rPr>
        <w:t xml:space="preserve"> </w:t>
      </w:r>
      <w:r w:rsidRPr="00775F1B">
        <w:rPr>
          <w:rFonts w:ascii="Times New Roman" w:hAnsi="Times New Roman"/>
          <w:sz w:val="24"/>
          <w:szCs w:val="24"/>
        </w:rPr>
        <w:t>процене рањивости код ревизора имало се у виду</w:t>
      </w:r>
      <w:r w:rsidR="003F4412" w:rsidRPr="00775F1B">
        <w:rPr>
          <w:rFonts w:ascii="Times New Roman" w:hAnsi="Times New Roman"/>
          <w:sz w:val="24"/>
          <w:szCs w:val="24"/>
          <w:lang w:val="sr-Cyrl-RS"/>
        </w:rPr>
        <w:t xml:space="preserve"> </w:t>
      </w:r>
      <w:r w:rsidR="00720D3E">
        <w:rPr>
          <w:rFonts w:ascii="Times New Roman" w:hAnsi="Times New Roman"/>
          <w:sz w:val="24"/>
          <w:szCs w:val="24"/>
        </w:rPr>
        <w:t>следеће: добар режим дозво</w:t>
      </w:r>
      <w:r w:rsidRPr="00775F1B">
        <w:rPr>
          <w:rFonts w:ascii="Times New Roman" w:hAnsi="Times New Roman"/>
          <w:sz w:val="24"/>
          <w:szCs w:val="24"/>
        </w:rPr>
        <w:t>ла за</w:t>
      </w:r>
      <w:r w:rsidRPr="00775F1B">
        <w:rPr>
          <w:rFonts w:ascii="Times New Roman" w:hAnsi="Times New Roman"/>
          <w:sz w:val="24"/>
          <w:szCs w:val="24"/>
          <w:lang w:val="sr-Latn-RS"/>
        </w:rPr>
        <w:t xml:space="preserve"> </w:t>
      </w:r>
      <w:r w:rsidRPr="00775F1B">
        <w:rPr>
          <w:rFonts w:ascii="Times New Roman" w:hAnsi="Times New Roman"/>
          <w:sz w:val="24"/>
          <w:szCs w:val="24"/>
        </w:rPr>
        <w:t>рад ревизорских кућа, неопходност да ревизори морају имати лиценцу за рад, као</w:t>
      </w:r>
      <w:r w:rsidRPr="00775F1B">
        <w:rPr>
          <w:rFonts w:ascii="Times New Roman" w:hAnsi="Times New Roman"/>
          <w:sz w:val="24"/>
          <w:szCs w:val="24"/>
          <w:lang w:val="sr-Latn-RS"/>
        </w:rPr>
        <w:t xml:space="preserve"> </w:t>
      </w:r>
      <w:r w:rsidRPr="00775F1B">
        <w:rPr>
          <w:rFonts w:ascii="Times New Roman" w:hAnsi="Times New Roman"/>
          <w:sz w:val="24"/>
          <w:szCs w:val="24"/>
        </w:rPr>
        <w:t>и да не могу бити осуђивани за дела против права по основу рада, привреде,</w:t>
      </w:r>
      <w:r w:rsidRPr="00775F1B">
        <w:rPr>
          <w:rFonts w:ascii="Times New Roman" w:hAnsi="Times New Roman"/>
          <w:sz w:val="24"/>
          <w:szCs w:val="24"/>
          <w:lang w:val="sr-Latn-RS"/>
        </w:rPr>
        <w:t xml:space="preserve"> </w:t>
      </w:r>
      <w:r w:rsidRPr="00775F1B">
        <w:rPr>
          <w:rFonts w:ascii="Times New Roman" w:hAnsi="Times New Roman"/>
          <w:sz w:val="24"/>
          <w:szCs w:val="24"/>
        </w:rPr>
        <w:t>имовине, правосуђа, прања новца, финансирања тероризма, јавног реда и мира итд. Код ревизора је присутна висока свест о припадању система борбе против</w:t>
      </w:r>
      <w:r w:rsidRPr="00775F1B">
        <w:rPr>
          <w:rFonts w:ascii="Times New Roman" w:hAnsi="Times New Roman"/>
          <w:sz w:val="24"/>
          <w:szCs w:val="24"/>
          <w:lang w:val="sr-Latn-RS"/>
        </w:rPr>
        <w:t xml:space="preserve"> </w:t>
      </w:r>
      <w:r w:rsidRPr="00775F1B">
        <w:rPr>
          <w:rFonts w:ascii="Times New Roman" w:hAnsi="Times New Roman"/>
          <w:sz w:val="24"/>
          <w:szCs w:val="24"/>
        </w:rPr>
        <w:t>прања новца и финансирања тероризма, а према оцени коју је о квалитету</w:t>
      </w:r>
      <w:r w:rsidRPr="00775F1B">
        <w:rPr>
          <w:rFonts w:ascii="Times New Roman" w:hAnsi="Times New Roman"/>
          <w:sz w:val="24"/>
          <w:szCs w:val="24"/>
          <w:lang w:val="sr-Latn-RS"/>
        </w:rPr>
        <w:t xml:space="preserve"> </w:t>
      </w:r>
      <w:r w:rsidRPr="00775F1B">
        <w:rPr>
          <w:rFonts w:ascii="Times New Roman" w:hAnsi="Times New Roman"/>
          <w:sz w:val="24"/>
          <w:szCs w:val="24"/>
        </w:rPr>
        <w:t>сумњивих трансакција, дала Управа за спречавање прања новца, ревизори су у</w:t>
      </w:r>
      <w:r w:rsidR="0062761C" w:rsidRPr="00775F1B">
        <w:rPr>
          <w:rFonts w:ascii="Times New Roman" w:hAnsi="Times New Roman"/>
          <w:sz w:val="24"/>
          <w:szCs w:val="24"/>
          <w:lang w:val="sr-Cyrl-RS"/>
        </w:rPr>
        <w:t xml:space="preserve"> </w:t>
      </w:r>
      <w:r w:rsidRPr="00775F1B">
        <w:rPr>
          <w:rFonts w:ascii="Times New Roman" w:hAnsi="Times New Roman"/>
          <w:sz w:val="24"/>
          <w:szCs w:val="24"/>
        </w:rPr>
        <w:t>односу на све обвезнике из Закона добили највишу оцену за квалитет сумњивих</w:t>
      </w:r>
      <w:r w:rsidRPr="00775F1B">
        <w:rPr>
          <w:rFonts w:ascii="Times New Roman" w:hAnsi="Times New Roman"/>
          <w:sz w:val="24"/>
          <w:szCs w:val="24"/>
          <w:lang w:val="sr-Latn-RS"/>
        </w:rPr>
        <w:t xml:space="preserve"> </w:t>
      </w:r>
      <w:r w:rsidRPr="00775F1B">
        <w:rPr>
          <w:rFonts w:ascii="Times New Roman" w:hAnsi="Times New Roman"/>
          <w:sz w:val="24"/>
          <w:szCs w:val="24"/>
        </w:rPr>
        <w:t>трансакција.</w:t>
      </w:r>
    </w:p>
    <w:p w:rsidR="00724706" w:rsidRPr="00775F1B" w:rsidRDefault="00724706" w:rsidP="003F111D">
      <w:pPr>
        <w:autoSpaceDE w:val="0"/>
        <w:autoSpaceDN w:val="0"/>
        <w:adjustRightInd w:val="0"/>
        <w:spacing w:after="0"/>
        <w:jc w:val="both"/>
        <w:rPr>
          <w:rFonts w:ascii="Times New Roman" w:hAnsi="Times New Roman"/>
          <w:b/>
          <w:sz w:val="24"/>
          <w:szCs w:val="24"/>
          <w:lang w:val="sr-Cyrl-RS"/>
        </w:rPr>
      </w:pPr>
    </w:p>
    <w:p w:rsidR="0062761C" w:rsidRPr="00775F1B" w:rsidRDefault="0062761C" w:rsidP="003F111D">
      <w:pPr>
        <w:autoSpaceDE w:val="0"/>
        <w:autoSpaceDN w:val="0"/>
        <w:adjustRightInd w:val="0"/>
        <w:spacing w:after="0"/>
        <w:jc w:val="both"/>
        <w:rPr>
          <w:rFonts w:ascii="Times New Roman" w:hAnsi="Times New Roman"/>
          <w:b/>
          <w:sz w:val="24"/>
          <w:szCs w:val="24"/>
          <w:lang w:val="sr-Cyrl-RS"/>
        </w:rPr>
      </w:pPr>
      <w:r w:rsidRPr="00775F1B">
        <w:rPr>
          <w:rFonts w:ascii="Times New Roman" w:hAnsi="Times New Roman"/>
          <w:sz w:val="24"/>
          <w:szCs w:val="24"/>
          <w:lang w:val="sr-Cyrl-RS"/>
        </w:rPr>
        <w:t>Важно је и напоменути да је н</w:t>
      </w:r>
      <w:r w:rsidRPr="00775F1B">
        <w:rPr>
          <w:rFonts w:ascii="Times New Roman" w:hAnsi="Times New Roman"/>
          <w:sz w:val="24"/>
          <w:szCs w:val="24"/>
        </w:rPr>
        <w:t>а основу анализираних података из процесуираних предмета, према облику</w:t>
      </w:r>
      <w:r w:rsidRPr="00775F1B">
        <w:rPr>
          <w:rFonts w:ascii="Times New Roman" w:hAnsi="Times New Roman"/>
          <w:sz w:val="24"/>
          <w:szCs w:val="24"/>
          <w:lang w:val="sr-Latn-RS"/>
        </w:rPr>
        <w:t xml:space="preserve"> </w:t>
      </w:r>
      <w:r w:rsidRPr="00775F1B">
        <w:rPr>
          <w:rFonts w:ascii="Times New Roman" w:hAnsi="Times New Roman"/>
          <w:sz w:val="24"/>
          <w:szCs w:val="24"/>
        </w:rPr>
        <w:t>организовања највише „прљавог новца“</w:t>
      </w:r>
      <w:r w:rsidR="00902347" w:rsidRPr="00775F1B">
        <w:rPr>
          <w:rFonts w:ascii="Times New Roman" w:hAnsi="Times New Roman"/>
          <w:sz w:val="24"/>
          <w:szCs w:val="24"/>
          <w:lang w:val="sr-Cyrl-RS"/>
        </w:rPr>
        <w:t xml:space="preserve"> </w:t>
      </w:r>
      <w:r w:rsidRPr="00775F1B">
        <w:rPr>
          <w:rFonts w:ascii="Times New Roman" w:hAnsi="Times New Roman"/>
          <w:sz w:val="24"/>
          <w:szCs w:val="24"/>
        </w:rPr>
        <w:t>прошло преко привредних субјеката у</w:t>
      </w:r>
      <w:r w:rsidRPr="00775F1B">
        <w:rPr>
          <w:rFonts w:ascii="Times New Roman" w:hAnsi="Times New Roman"/>
          <w:sz w:val="24"/>
          <w:szCs w:val="24"/>
          <w:lang w:val="sr-Latn-RS"/>
        </w:rPr>
        <w:t xml:space="preserve"> </w:t>
      </w:r>
      <w:r w:rsidRPr="00775F1B">
        <w:rPr>
          <w:rFonts w:ascii="Times New Roman" w:hAnsi="Times New Roman"/>
          <w:sz w:val="24"/>
          <w:szCs w:val="24"/>
        </w:rPr>
        <w:t>форми друштва са ограниченом одговорношћу. Анализа процесуираних предмета,</w:t>
      </w:r>
      <w:r w:rsidRPr="00775F1B">
        <w:rPr>
          <w:rFonts w:ascii="Times New Roman" w:hAnsi="Times New Roman"/>
          <w:sz w:val="24"/>
          <w:szCs w:val="24"/>
          <w:lang w:val="sr-Latn-RS"/>
        </w:rPr>
        <w:t xml:space="preserve"> </w:t>
      </w:r>
      <w:r w:rsidRPr="00775F1B">
        <w:rPr>
          <w:rFonts w:ascii="Times New Roman" w:hAnsi="Times New Roman"/>
          <w:sz w:val="24"/>
          <w:szCs w:val="24"/>
        </w:rPr>
        <w:t>указује да су најугроженија мала привредна друштва и да је претња од прања</w:t>
      </w:r>
      <w:r w:rsidRPr="00775F1B">
        <w:rPr>
          <w:rFonts w:ascii="Times New Roman" w:hAnsi="Times New Roman"/>
          <w:sz w:val="24"/>
          <w:szCs w:val="24"/>
          <w:lang w:val="sr-Latn-RS"/>
        </w:rPr>
        <w:t xml:space="preserve"> </w:t>
      </w:r>
      <w:r w:rsidRPr="00775F1B">
        <w:rPr>
          <w:rFonts w:ascii="Times New Roman" w:hAnsi="Times New Roman"/>
          <w:sz w:val="24"/>
          <w:szCs w:val="24"/>
        </w:rPr>
        <w:t>новца по њих далеко већа него код других облика организовања.</w:t>
      </w:r>
      <w:r w:rsidRPr="00775F1B">
        <w:rPr>
          <w:rFonts w:ascii="Times New Roman" w:hAnsi="Times New Roman"/>
          <w:sz w:val="24"/>
          <w:szCs w:val="24"/>
          <w:lang w:val="sr-Cyrl-RS"/>
        </w:rPr>
        <w:t xml:space="preserve"> </w:t>
      </w:r>
    </w:p>
    <w:p w:rsidR="00902347" w:rsidRPr="00775F1B" w:rsidRDefault="00134376" w:rsidP="003F111D">
      <w:pPr>
        <w:autoSpaceDE w:val="0"/>
        <w:autoSpaceDN w:val="0"/>
        <w:adjustRightInd w:val="0"/>
        <w:spacing w:after="0"/>
        <w:jc w:val="both"/>
        <w:rPr>
          <w:rFonts w:ascii="Times New Roman" w:hAnsi="Times New Roman"/>
          <w:b/>
          <w:bCs/>
          <w:color w:val="000000"/>
          <w:sz w:val="24"/>
          <w:szCs w:val="24"/>
          <w:lang w:val="sr-Cyrl-RS"/>
        </w:rPr>
      </w:pPr>
      <w:r w:rsidRPr="00775F1B">
        <w:rPr>
          <w:rFonts w:ascii="Times New Roman" w:hAnsi="Times New Roman"/>
          <w:bCs/>
          <w:color w:val="000000"/>
          <w:sz w:val="24"/>
          <w:szCs w:val="24"/>
          <w:lang w:val="sr-Cyrl-RS"/>
        </w:rPr>
        <w:lastRenderedPageBreak/>
        <w:t>Д</w:t>
      </w:r>
      <w:r w:rsidR="00902347" w:rsidRPr="00775F1B">
        <w:rPr>
          <w:rFonts w:ascii="Times New Roman" w:hAnsi="Times New Roman"/>
          <w:bCs/>
          <w:color w:val="000000"/>
          <w:sz w:val="24"/>
          <w:szCs w:val="24"/>
        </w:rPr>
        <w:t>руштва са ограниченом</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одговорношћу су оцењена оценом високог степена претње, предузетници оценом</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средње високог степена, акционарска друштва оценом средњег степена и остали</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облици</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(командитна друштва и ортачка друштва) оценом ниског степена.</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Међу</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овим привредним друштвима није било трастова (trust)</w:t>
      </w:r>
      <w:r w:rsidR="006647C9"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као оснивача, који су</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и према подацима обвезника (банака)</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заступљени са мање од 5% у оснивачкој</w:t>
      </w:r>
      <w:r w:rsidR="00902347" w:rsidRPr="00775F1B">
        <w:rPr>
          <w:rFonts w:ascii="Times New Roman" w:hAnsi="Times New Roman"/>
          <w:bCs/>
          <w:color w:val="000000"/>
          <w:sz w:val="24"/>
          <w:szCs w:val="24"/>
          <w:lang w:val="sr-Cyrl-RS"/>
        </w:rPr>
        <w:t xml:space="preserve"> </w:t>
      </w:r>
      <w:r w:rsidR="00902347" w:rsidRPr="00775F1B">
        <w:rPr>
          <w:rFonts w:ascii="Times New Roman" w:hAnsi="Times New Roman"/>
          <w:bCs/>
          <w:color w:val="000000"/>
          <w:sz w:val="24"/>
          <w:szCs w:val="24"/>
        </w:rPr>
        <w:t>структури клијената.</w:t>
      </w:r>
      <w:r w:rsidR="00381D03" w:rsidRPr="00775F1B">
        <w:rPr>
          <w:rFonts w:ascii="Times New Roman" w:hAnsi="Times New Roman"/>
          <w:bCs/>
          <w:color w:val="000000"/>
          <w:sz w:val="24"/>
          <w:szCs w:val="24"/>
          <w:lang w:val="sr-Cyrl-RS"/>
        </w:rPr>
        <w:t xml:space="preserve"> </w:t>
      </w:r>
    </w:p>
    <w:p w:rsidR="00366165" w:rsidRPr="00775F1B" w:rsidRDefault="00366165" w:rsidP="003F111D">
      <w:pPr>
        <w:autoSpaceDE w:val="0"/>
        <w:autoSpaceDN w:val="0"/>
        <w:adjustRightInd w:val="0"/>
        <w:spacing w:after="0"/>
        <w:jc w:val="both"/>
        <w:rPr>
          <w:rFonts w:ascii="Times New Roman" w:hAnsi="Times New Roman"/>
          <w:b/>
          <w:bCs/>
          <w:color w:val="000000"/>
          <w:sz w:val="24"/>
          <w:szCs w:val="24"/>
          <w:lang w:val="sr-Cyrl-RS"/>
        </w:rPr>
      </w:pPr>
    </w:p>
    <w:p w:rsidR="00716160" w:rsidRPr="00775F1B" w:rsidRDefault="00716160"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b/>
          <w:sz w:val="24"/>
          <w:szCs w:val="24"/>
        </w:rPr>
        <w:t>Процена ризика од финансирања тероризма</w:t>
      </w:r>
      <w:r w:rsidRPr="00775F1B">
        <w:rPr>
          <w:rFonts w:ascii="Times New Roman" w:hAnsi="Times New Roman"/>
          <w:sz w:val="24"/>
          <w:szCs w:val="24"/>
          <w:lang w:val="sr-Cyrl-RS"/>
        </w:rPr>
        <w:t xml:space="preserve"> на националном нивоу </w:t>
      </w:r>
      <w:r w:rsidRPr="00775F1B">
        <w:rPr>
          <w:rFonts w:ascii="Times New Roman" w:hAnsi="Times New Roman"/>
          <w:sz w:val="24"/>
          <w:szCs w:val="24"/>
        </w:rPr>
        <w:t>донета је сагледавањем претњи од</w:t>
      </w:r>
      <w:r w:rsidRPr="00775F1B">
        <w:rPr>
          <w:rFonts w:ascii="Times New Roman" w:hAnsi="Times New Roman"/>
          <w:sz w:val="24"/>
          <w:szCs w:val="24"/>
          <w:lang w:val="sr-Cyrl-RS"/>
        </w:rPr>
        <w:t xml:space="preserve"> </w:t>
      </w:r>
      <w:r w:rsidRPr="00775F1B">
        <w:rPr>
          <w:rFonts w:ascii="Times New Roman" w:hAnsi="Times New Roman"/>
          <w:sz w:val="24"/>
          <w:szCs w:val="24"/>
        </w:rPr>
        <w:t>тероризма, утицаја на претњу од финансирања тероризма, претње од финансирања</w:t>
      </w:r>
      <w:r w:rsidRPr="00775F1B">
        <w:rPr>
          <w:rFonts w:ascii="Times New Roman" w:hAnsi="Times New Roman"/>
          <w:sz w:val="24"/>
          <w:szCs w:val="24"/>
          <w:lang w:val="sr-Cyrl-RS"/>
        </w:rPr>
        <w:t xml:space="preserve"> </w:t>
      </w:r>
      <w:r w:rsidRPr="00775F1B">
        <w:rPr>
          <w:rFonts w:ascii="Times New Roman" w:hAnsi="Times New Roman"/>
          <w:sz w:val="24"/>
          <w:szCs w:val="24"/>
        </w:rPr>
        <w:t>тероризма и</w:t>
      </w:r>
      <w:r w:rsidRPr="00775F1B">
        <w:rPr>
          <w:rFonts w:ascii="Times New Roman" w:hAnsi="Times New Roman"/>
          <w:sz w:val="24"/>
          <w:szCs w:val="24"/>
          <w:lang w:val="sr-Cyrl-RS"/>
        </w:rPr>
        <w:t xml:space="preserve"> </w:t>
      </w:r>
      <w:r w:rsidRPr="00775F1B">
        <w:rPr>
          <w:rFonts w:ascii="Times New Roman" w:hAnsi="Times New Roman"/>
          <w:sz w:val="24"/>
          <w:szCs w:val="24"/>
        </w:rPr>
        <w:t>рањивости од финансирања тероризма, у оквиру које је, поред</w:t>
      </w:r>
      <w:r w:rsidRPr="00775F1B">
        <w:rPr>
          <w:rFonts w:ascii="Times New Roman" w:hAnsi="Times New Roman"/>
          <w:sz w:val="24"/>
          <w:szCs w:val="24"/>
          <w:lang w:val="sr-Cyrl-RS"/>
        </w:rPr>
        <w:t xml:space="preserve"> </w:t>
      </w:r>
      <w:r w:rsidRPr="00775F1B">
        <w:rPr>
          <w:rFonts w:ascii="Times New Roman" w:hAnsi="Times New Roman"/>
          <w:sz w:val="24"/>
          <w:szCs w:val="24"/>
        </w:rPr>
        <w:t>осталог, анализиран НПО сектор са аспекта рањивости од финансирања</w:t>
      </w:r>
      <w:r w:rsidRPr="00775F1B">
        <w:rPr>
          <w:rFonts w:ascii="Times New Roman" w:hAnsi="Times New Roman"/>
          <w:sz w:val="24"/>
          <w:szCs w:val="24"/>
          <w:lang w:val="sr-Cyrl-RS"/>
        </w:rPr>
        <w:t xml:space="preserve"> </w:t>
      </w:r>
      <w:r w:rsidRPr="00775F1B">
        <w:rPr>
          <w:rFonts w:ascii="Times New Roman" w:hAnsi="Times New Roman"/>
          <w:sz w:val="24"/>
          <w:szCs w:val="24"/>
        </w:rPr>
        <w:t>тероризма.</w:t>
      </w:r>
    </w:p>
    <w:p w:rsidR="00716160" w:rsidRPr="00775F1B" w:rsidRDefault="00716160" w:rsidP="003F111D">
      <w:pPr>
        <w:autoSpaceDE w:val="0"/>
        <w:autoSpaceDN w:val="0"/>
        <w:adjustRightInd w:val="0"/>
        <w:spacing w:after="0"/>
        <w:jc w:val="both"/>
        <w:rPr>
          <w:rFonts w:ascii="Times New Roman" w:hAnsi="Times New Roman"/>
          <w:sz w:val="24"/>
          <w:szCs w:val="24"/>
          <w:lang w:val="sr-Cyrl-RS"/>
        </w:rPr>
      </w:pPr>
    </w:p>
    <w:p w:rsidR="00716160" w:rsidRPr="00775F1B" w:rsidRDefault="00716160"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Нова процена ризика од финансирања тероризма, за разлику од претходне, извршена је по методологији Светске банке за период 2013–2017. године</w:t>
      </w:r>
      <w:r w:rsidR="000B5D37" w:rsidRPr="00775F1B">
        <w:rPr>
          <w:rFonts w:ascii="Times New Roman" w:hAnsi="Times New Roman"/>
          <w:sz w:val="24"/>
          <w:szCs w:val="24"/>
          <w:lang w:val="sr-Cyrl-RS"/>
        </w:rPr>
        <w:t xml:space="preserve"> и</w:t>
      </w:r>
      <w:r w:rsidRPr="00775F1B">
        <w:rPr>
          <w:rFonts w:ascii="Times New Roman" w:hAnsi="Times New Roman"/>
          <w:sz w:val="24"/>
          <w:szCs w:val="24"/>
          <w:lang w:val="sr-Cyrl-RS"/>
        </w:rPr>
        <w:t xml:space="preserve"> свеобухватнија је од</w:t>
      </w:r>
      <w:r w:rsidR="000B5D37" w:rsidRPr="00775F1B">
        <w:rPr>
          <w:rFonts w:ascii="Times New Roman" w:hAnsi="Times New Roman"/>
          <w:sz w:val="24"/>
          <w:szCs w:val="24"/>
          <w:lang w:val="sr-Cyrl-RS"/>
        </w:rPr>
        <w:t xml:space="preserve"> претходне</w:t>
      </w:r>
      <w:r w:rsidRPr="00775F1B">
        <w:rPr>
          <w:rFonts w:ascii="Times New Roman" w:hAnsi="Times New Roman"/>
          <w:sz w:val="24"/>
          <w:szCs w:val="24"/>
          <w:lang w:val="sr-Cyrl-RS"/>
        </w:rPr>
        <w:t>.</w:t>
      </w:r>
    </w:p>
    <w:p w:rsidR="00716160" w:rsidRPr="00775F1B" w:rsidRDefault="00716160" w:rsidP="003F111D">
      <w:pPr>
        <w:tabs>
          <w:tab w:val="left" w:pos="6323"/>
        </w:tabs>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lang w:val="sr-Cyrl-RS"/>
        </w:rPr>
        <w:tab/>
      </w:r>
    </w:p>
    <w:p w:rsidR="00716160" w:rsidRPr="006647C9" w:rsidRDefault="00716160"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Проценом укупних параметара и статистичких података на основу којих су процењивани критеријуми „Претња од тероризма”, „Претња од финансирања тероризма” и „Рањивост од финансирања тероризма” радна група је донела процену да</w:t>
      </w:r>
      <w:r w:rsidRPr="00775F1B">
        <w:rPr>
          <w:rFonts w:ascii="Times New Roman" w:hAnsi="Times New Roman"/>
          <w:sz w:val="24"/>
          <w:szCs w:val="24"/>
          <w:lang w:val="sr-Latn-RS"/>
        </w:rPr>
        <w:t xml:space="preserve"> </w:t>
      </w:r>
      <w:r w:rsidRPr="00775F1B">
        <w:rPr>
          <w:rFonts w:ascii="Times New Roman" w:hAnsi="Times New Roman"/>
          <w:sz w:val="24"/>
          <w:szCs w:val="24"/>
        </w:rPr>
        <w:t>је „Ризик од финансирања тероризма“ у Републици Србији „</w:t>
      </w:r>
      <w:r w:rsidR="00DB6465" w:rsidRPr="00775F1B">
        <w:rPr>
          <w:rFonts w:ascii="Times New Roman" w:hAnsi="Times New Roman"/>
          <w:sz w:val="24"/>
          <w:szCs w:val="24"/>
        </w:rPr>
        <w:t>средњи</w:t>
      </w:r>
      <w:r w:rsidRPr="00775F1B">
        <w:rPr>
          <w:rFonts w:ascii="Times New Roman" w:hAnsi="Times New Roman"/>
          <w:sz w:val="24"/>
          <w:szCs w:val="24"/>
        </w:rPr>
        <w:t>“.</w:t>
      </w:r>
    </w:p>
    <w:p w:rsidR="00265F75" w:rsidRPr="00265F75" w:rsidRDefault="00265F75" w:rsidP="003F111D">
      <w:pPr>
        <w:autoSpaceDE w:val="0"/>
        <w:autoSpaceDN w:val="0"/>
        <w:adjustRightInd w:val="0"/>
        <w:spacing w:after="0"/>
        <w:jc w:val="both"/>
        <w:rPr>
          <w:rFonts w:ascii="Times New Roman" w:hAnsi="Times New Roman"/>
          <w:sz w:val="24"/>
          <w:szCs w:val="24"/>
          <w:lang w:val="sr-Latn-RS"/>
        </w:rPr>
      </w:pPr>
    </w:p>
    <w:tbl>
      <w:tblPr>
        <w:tblW w:w="8386" w:type="dxa"/>
        <w:tblInd w:w="-106" w:type="dxa"/>
        <w:tblLayout w:type="fixed"/>
        <w:tblLook w:val="0000" w:firstRow="0" w:lastRow="0" w:firstColumn="0" w:lastColumn="0" w:noHBand="0" w:noVBand="0"/>
      </w:tblPr>
      <w:tblGrid>
        <w:gridCol w:w="1173"/>
        <w:gridCol w:w="1309"/>
        <w:gridCol w:w="1114"/>
        <w:gridCol w:w="1296"/>
        <w:gridCol w:w="1418"/>
        <w:gridCol w:w="1275"/>
        <w:gridCol w:w="801"/>
      </w:tblGrid>
      <w:tr w:rsidR="002B5C8A" w:rsidRPr="006647C9" w:rsidTr="002B5C8A">
        <w:trPr>
          <w:trHeight w:val="703"/>
        </w:trPr>
        <w:tc>
          <w:tcPr>
            <w:tcW w:w="1173" w:type="dxa"/>
            <w:vMerge w:val="restart"/>
            <w:tcBorders>
              <w:top w:val="single" w:sz="4" w:space="0" w:color="auto"/>
              <w:left w:val="nil"/>
              <w:right w:val="nil"/>
            </w:tcBorders>
            <w:textDirection w:val="btLr"/>
          </w:tcPr>
          <w:p w:rsidR="002B5C8A" w:rsidRPr="006647C9" w:rsidRDefault="002B5C8A" w:rsidP="003F111D">
            <w:pPr>
              <w:ind w:left="113" w:right="113"/>
              <w:jc w:val="center"/>
              <w:rPr>
                <w:rFonts w:ascii="Times New Roman" w:hAnsi="Times New Roman"/>
                <w:b/>
                <w:bCs/>
                <w:sz w:val="24"/>
                <w:szCs w:val="24"/>
              </w:rPr>
            </w:pPr>
          </w:p>
          <w:p w:rsidR="002B5C8A" w:rsidRPr="006647C9" w:rsidRDefault="002B5C8A" w:rsidP="003F111D">
            <w:pPr>
              <w:ind w:left="113" w:right="113"/>
              <w:jc w:val="center"/>
              <w:rPr>
                <w:rFonts w:ascii="Times New Roman" w:hAnsi="Times New Roman"/>
                <w:b/>
                <w:bCs/>
                <w:sz w:val="24"/>
                <w:szCs w:val="24"/>
              </w:rPr>
            </w:pPr>
            <w:r w:rsidRPr="006647C9">
              <w:rPr>
                <w:rFonts w:ascii="Times New Roman" w:hAnsi="Times New Roman"/>
                <w:b/>
                <w:bCs/>
                <w:sz w:val="24"/>
                <w:szCs w:val="24"/>
              </w:rPr>
              <w:t>ПРЕТЊА</w:t>
            </w:r>
          </w:p>
        </w:tc>
        <w:tc>
          <w:tcPr>
            <w:tcW w:w="1309" w:type="dxa"/>
            <w:tcBorders>
              <w:top w:val="single" w:sz="4" w:space="0" w:color="auto"/>
              <w:left w:val="nil"/>
              <w:bottom w:val="single" w:sz="4" w:space="0" w:color="auto"/>
              <w:right w:val="nil"/>
            </w:tcBorders>
            <w:vAlign w:val="center"/>
          </w:tcPr>
          <w:p w:rsidR="002B5C8A" w:rsidRPr="006647C9" w:rsidRDefault="002B5C8A" w:rsidP="003F111D">
            <w:pPr>
              <w:rPr>
                <w:rFonts w:ascii="Times New Roman" w:hAnsi="Times New Roman"/>
                <w:b/>
                <w:bCs/>
                <w:sz w:val="24"/>
                <w:szCs w:val="24"/>
              </w:rPr>
            </w:pPr>
            <w:r w:rsidRPr="006647C9">
              <w:rPr>
                <w:rFonts w:ascii="Times New Roman" w:hAnsi="Times New Roman"/>
                <w:b/>
                <w:bCs/>
                <w:sz w:val="24"/>
                <w:szCs w:val="24"/>
              </w:rPr>
              <w:t>ВИСОК</w:t>
            </w:r>
          </w:p>
        </w:tc>
        <w:tc>
          <w:tcPr>
            <w:tcW w:w="1114"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296" w:type="dxa"/>
            <w:tcBorders>
              <w:top w:val="single" w:sz="4" w:space="0" w:color="auto"/>
              <w:left w:val="nil"/>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FF0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275" w:type="dxa"/>
            <w:tcBorders>
              <w:top w:val="single" w:sz="4" w:space="0" w:color="auto"/>
              <w:left w:val="nil"/>
              <w:bottom w:val="single" w:sz="4" w:space="0" w:color="auto"/>
              <w:right w:val="single" w:sz="4" w:space="0" w:color="auto"/>
            </w:tcBorders>
            <w:shd w:val="clear" w:color="auto" w:fill="800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801" w:type="dxa"/>
            <w:tcBorders>
              <w:top w:val="single" w:sz="4" w:space="0" w:color="auto"/>
              <w:left w:val="nil"/>
              <w:bottom w:val="single" w:sz="4" w:space="0" w:color="auto"/>
              <w:right w:val="single" w:sz="4" w:space="0" w:color="auto"/>
            </w:tcBorders>
            <w:shd w:val="clear" w:color="auto" w:fill="800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r>
      <w:tr w:rsidR="002B5C8A" w:rsidRPr="006647C9" w:rsidTr="002B5C8A">
        <w:trPr>
          <w:trHeight w:val="530"/>
        </w:trPr>
        <w:tc>
          <w:tcPr>
            <w:tcW w:w="1173" w:type="dxa"/>
            <w:vMerge/>
            <w:tcBorders>
              <w:left w:val="nil"/>
              <w:right w:val="nil"/>
            </w:tcBorders>
          </w:tcPr>
          <w:p w:rsidR="002B5C8A" w:rsidRPr="006647C9" w:rsidRDefault="002B5C8A" w:rsidP="003F111D">
            <w:pPr>
              <w:rPr>
                <w:rFonts w:ascii="Times New Roman" w:hAnsi="Times New Roman"/>
                <w:b/>
                <w:bCs/>
                <w:sz w:val="24"/>
                <w:szCs w:val="24"/>
              </w:rPr>
            </w:pPr>
          </w:p>
        </w:tc>
        <w:tc>
          <w:tcPr>
            <w:tcW w:w="1309" w:type="dxa"/>
            <w:tcBorders>
              <w:top w:val="single" w:sz="4" w:space="0" w:color="auto"/>
              <w:left w:val="nil"/>
              <w:bottom w:val="single" w:sz="4" w:space="0" w:color="auto"/>
              <w:right w:val="nil"/>
            </w:tcBorders>
            <w:vAlign w:val="center"/>
          </w:tcPr>
          <w:p w:rsidR="002B5C8A" w:rsidRPr="006647C9" w:rsidRDefault="002B5C8A" w:rsidP="003F111D">
            <w:pPr>
              <w:rPr>
                <w:rFonts w:ascii="Times New Roman" w:hAnsi="Times New Roman"/>
                <w:b/>
                <w:bCs/>
                <w:sz w:val="24"/>
                <w:szCs w:val="24"/>
              </w:rPr>
            </w:pPr>
            <w:r w:rsidRPr="006647C9">
              <w:rPr>
                <w:rFonts w:ascii="Times New Roman" w:hAnsi="Times New Roman"/>
                <w:b/>
                <w:bCs/>
                <w:sz w:val="24"/>
                <w:szCs w:val="24"/>
              </w:rPr>
              <w:t>СРЕДЊЕВИСОК</w:t>
            </w:r>
          </w:p>
        </w:tc>
        <w:tc>
          <w:tcPr>
            <w:tcW w:w="1114" w:type="dxa"/>
            <w:tcBorders>
              <w:top w:val="nil"/>
              <w:left w:val="single" w:sz="4" w:space="0" w:color="auto"/>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296" w:type="dxa"/>
            <w:tcBorders>
              <w:top w:val="nil"/>
              <w:left w:val="nil"/>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418" w:type="dxa"/>
            <w:tcBorders>
              <w:top w:val="nil"/>
              <w:left w:val="nil"/>
              <w:bottom w:val="single" w:sz="4" w:space="0" w:color="auto"/>
              <w:right w:val="single" w:sz="4" w:space="0" w:color="auto"/>
            </w:tcBorders>
            <w:shd w:val="clear" w:color="auto" w:fill="FF0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275" w:type="dxa"/>
            <w:tcBorders>
              <w:top w:val="nil"/>
              <w:left w:val="nil"/>
              <w:bottom w:val="single" w:sz="4" w:space="0" w:color="auto"/>
              <w:right w:val="single" w:sz="4" w:space="0" w:color="auto"/>
            </w:tcBorders>
            <w:shd w:val="clear" w:color="auto" w:fill="FF0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801" w:type="dxa"/>
            <w:tcBorders>
              <w:top w:val="nil"/>
              <w:left w:val="nil"/>
              <w:bottom w:val="single" w:sz="4" w:space="0" w:color="auto"/>
              <w:right w:val="single" w:sz="4" w:space="0" w:color="auto"/>
            </w:tcBorders>
            <w:shd w:val="clear" w:color="auto" w:fill="800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r>
      <w:tr w:rsidR="002B5C8A" w:rsidRPr="006647C9" w:rsidTr="002B5C8A">
        <w:trPr>
          <w:trHeight w:val="687"/>
        </w:trPr>
        <w:tc>
          <w:tcPr>
            <w:tcW w:w="1173" w:type="dxa"/>
            <w:vMerge/>
            <w:tcBorders>
              <w:left w:val="nil"/>
              <w:right w:val="nil"/>
            </w:tcBorders>
          </w:tcPr>
          <w:p w:rsidR="002B5C8A" w:rsidRPr="006647C9" w:rsidRDefault="002B5C8A" w:rsidP="003F111D">
            <w:pPr>
              <w:rPr>
                <w:rFonts w:ascii="Times New Roman" w:hAnsi="Times New Roman"/>
                <w:b/>
                <w:bCs/>
                <w:sz w:val="24"/>
                <w:szCs w:val="24"/>
              </w:rPr>
            </w:pPr>
          </w:p>
        </w:tc>
        <w:tc>
          <w:tcPr>
            <w:tcW w:w="1309" w:type="dxa"/>
            <w:tcBorders>
              <w:top w:val="single" w:sz="4" w:space="0" w:color="auto"/>
              <w:left w:val="nil"/>
              <w:bottom w:val="single" w:sz="4" w:space="0" w:color="auto"/>
              <w:right w:val="nil"/>
            </w:tcBorders>
            <w:vAlign w:val="center"/>
          </w:tcPr>
          <w:p w:rsidR="002B5C8A" w:rsidRPr="006647C9" w:rsidRDefault="002B5C8A" w:rsidP="003F111D">
            <w:pPr>
              <w:rPr>
                <w:rFonts w:ascii="Times New Roman" w:hAnsi="Times New Roman"/>
                <w:b/>
                <w:bCs/>
                <w:sz w:val="24"/>
                <w:szCs w:val="24"/>
              </w:rPr>
            </w:pPr>
            <w:r w:rsidRPr="006647C9">
              <w:rPr>
                <w:rFonts w:ascii="Times New Roman" w:hAnsi="Times New Roman"/>
                <w:b/>
                <w:bCs/>
                <w:sz w:val="24"/>
                <w:szCs w:val="24"/>
              </w:rPr>
              <w:t>СРЕДЊИ</w:t>
            </w:r>
          </w:p>
        </w:tc>
        <w:tc>
          <w:tcPr>
            <w:tcW w:w="1114" w:type="dxa"/>
            <w:tcBorders>
              <w:top w:val="nil"/>
              <w:left w:val="single" w:sz="4" w:space="0" w:color="auto"/>
              <w:bottom w:val="single" w:sz="4" w:space="0" w:color="auto"/>
              <w:right w:val="single" w:sz="4" w:space="0" w:color="auto"/>
            </w:tcBorders>
            <w:shd w:val="clear" w:color="auto" w:fill="99CC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296" w:type="dxa"/>
            <w:tcBorders>
              <w:top w:val="nil"/>
              <w:left w:val="nil"/>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418" w:type="dxa"/>
            <w:tcBorders>
              <w:top w:val="nil"/>
              <w:left w:val="nil"/>
              <w:bottom w:val="single" w:sz="4" w:space="0" w:color="auto"/>
              <w:right w:val="single" w:sz="4" w:space="0" w:color="auto"/>
            </w:tcBorders>
            <w:shd w:val="clear" w:color="auto" w:fill="FFFF00"/>
            <w:noWrap/>
            <w:vAlign w:val="bottom"/>
          </w:tcPr>
          <w:p w:rsidR="002B5C8A" w:rsidRPr="006647C9" w:rsidRDefault="002B5C8A" w:rsidP="003F111D">
            <w:pPr>
              <w:jc w:val="center"/>
              <w:rPr>
                <w:rFonts w:ascii="Times New Roman" w:hAnsi="Times New Roman"/>
                <w:sz w:val="24"/>
                <w:szCs w:val="24"/>
                <w:lang w:val="ru-RU"/>
              </w:rPr>
            </w:pPr>
            <w:r w:rsidRPr="006647C9">
              <w:rPr>
                <w:rFonts w:ascii="Times New Roman" w:hAnsi="Times New Roman"/>
                <w:sz w:val="24"/>
                <w:szCs w:val="24"/>
                <w:lang w:val="ru-RU"/>
              </w:rPr>
              <w:t>Ризик од ФТ у</w:t>
            </w:r>
          </w:p>
          <w:p w:rsidR="002B5C8A" w:rsidRPr="006647C9" w:rsidRDefault="002B5C8A" w:rsidP="003F111D">
            <w:pPr>
              <w:jc w:val="center"/>
              <w:rPr>
                <w:rFonts w:ascii="Times New Roman" w:hAnsi="Times New Roman"/>
                <w:sz w:val="24"/>
                <w:szCs w:val="24"/>
              </w:rPr>
            </w:pPr>
            <w:r w:rsidRPr="006647C9">
              <w:rPr>
                <w:rFonts w:ascii="Times New Roman" w:hAnsi="Times New Roman"/>
                <w:sz w:val="24"/>
                <w:szCs w:val="24"/>
                <w:lang w:val="ru-RU"/>
              </w:rPr>
              <w:t>Р.Србији</w:t>
            </w:r>
          </w:p>
        </w:tc>
        <w:tc>
          <w:tcPr>
            <w:tcW w:w="1275" w:type="dxa"/>
            <w:tcBorders>
              <w:top w:val="nil"/>
              <w:left w:val="nil"/>
              <w:bottom w:val="single" w:sz="4" w:space="0" w:color="auto"/>
              <w:right w:val="single" w:sz="4" w:space="0" w:color="auto"/>
            </w:tcBorders>
            <w:shd w:val="clear" w:color="auto" w:fill="FF0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801" w:type="dxa"/>
            <w:tcBorders>
              <w:top w:val="nil"/>
              <w:left w:val="nil"/>
              <w:bottom w:val="single" w:sz="4" w:space="0" w:color="auto"/>
              <w:right w:val="single" w:sz="4" w:space="0" w:color="auto"/>
            </w:tcBorders>
            <w:shd w:val="clear" w:color="auto" w:fill="FF0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r>
      <w:tr w:rsidR="002B5C8A" w:rsidRPr="006647C9" w:rsidTr="002B5C8A">
        <w:trPr>
          <w:trHeight w:val="488"/>
        </w:trPr>
        <w:tc>
          <w:tcPr>
            <w:tcW w:w="1173" w:type="dxa"/>
            <w:vMerge/>
            <w:tcBorders>
              <w:left w:val="nil"/>
              <w:right w:val="nil"/>
            </w:tcBorders>
          </w:tcPr>
          <w:p w:rsidR="002B5C8A" w:rsidRPr="006647C9" w:rsidRDefault="002B5C8A" w:rsidP="003F111D">
            <w:pPr>
              <w:rPr>
                <w:rFonts w:ascii="Times New Roman" w:hAnsi="Times New Roman"/>
                <w:b/>
                <w:bCs/>
                <w:sz w:val="24"/>
                <w:szCs w:val="24"/>
              </w:rPr>
            </w:pPr>
          </w:p>
        </w:tc>
        <w:tc>
          <w:tcPr>
            <w:tcW w:w="1309" w:type="dxa"/>
            <w:tcBorders>
              <w:top w:val="single" w:sz="4" w:space="0" w:color="auto"/>
              <w:left w:val="nil"/>
              <w:bottom w:val="single" w:sz="4" w:space="0" w:color="auto"/>
              <w:right w:val="nil"/>
            </w:tcBorders>
            <w:vAlign w:val="center"/>
          </w:tcPr>
          <w:p w:rsidR="002B5C8A" w:rsidRPr="006647C9" w:rsidRDefault="002B5C8A" w:rsidP="003F111D">
            <w:pPr>
              <w:rPr>
                <w:rFonts w:ascii="Times New Roman" w:hAnsi="Times New Roman"/>
                <w:b/>
                <w:bCs/>
                <w:sz w:val="24"/>
                <w:szCs w:val="24"/>
              </w:rPr>
            </w:pPr>
            <w:r w:rsidRPr="006647C9">
              <w:rPr>
                <w:rFonts w:ascii="Times New Roman" w:hAnsi="Times New Roman"/>
                <w:b/>
                <w:bCs/>
                <w:sz w:val="24"/>
                <w:szCs w:val="24"/>
              </w:rPr>
              <w:t>СРЕДЊЕ НИЗАК</w:t>
            </w:r>
          </w:p>
        </w:tc>
        <w:tc>
          <w:tcPr>
            <w:tcW w:w="1114" w:type="dxa"/>
            <w:tcBorders>
              <w:top w:val="nil"/>
              <w:left w:val="single" w:sz="4" w:space="0" w:color="auto"/>
              <w:bottom w:val="single" w:sz="4" w:space="0" w:color="auto"/>
              <w:right w:val="single" w:sz="4" w:space="0" w:color="auto"/>
            </w:tcBorders>
            <w:shd w:val="clear" w:color="auto" w:fill="99CC00"/>
            <w:noWrap/>
            <w:vAlign w:val="bottom"/>
          </w:tcPr>
          <w:p w:rsidR="002B5C8A" w:rsidRPr="006647C9" w:rsidRDefault="002B5C8A" w:rsidP="003F111D">
            <w:pPr>
              <w:jc w:val="center"/>
              <w:rPr>
                <w:rFonts w:ascii="Times New Roman" w:hAnsi="Times New Roman"/>
                <w:sz w:val="24"/>
                <w:szCs w:val="24"/>
              </w:rPr>
            </w:pPr>
            <w:r w:rsidRPr="006647C9">
              <w:rPr>
                <w:rFonts w:ascii="Times New Roman" w:hAnsi="Times New Roman"/>
                <w:sz w:val="24"/>
                <w:szCs w:val="24"/>
              </w:rPr>
              <w:t xml:space="preserve"> </w:t>
            </w:r>
          </w:p>
        </w:tc>
        <w:tc>
          <w:tcPr>
            <w:tcW w:w="1296" w:type="dxa"/>
            <w:tcBorders>
              <w:top w:val="nil"/>
              <w:left w:val="nil"/>
              <w:bottom w:val="single" w:sz="4" w:space="0" w:color="auto"/>
              <w:right w:val="single" w:sz="4" w:space="0" w:color="auto"/>
            </w:tcBorders>
            <w:shd w:val="clear" w:color="auto" w:fill="99CC00"/>
            <w:noWrap/>
            <w:vAlign w:val="center"/>
          </w:tcPr>
          <w:p w:rsidR="002B5C8A" w:rsidRPr="006647C9" w:rsidRDefault="002B5C8A" w:rsidP="003F111D">
            <w:pPr>
              <w:jc w:val="center"/>
              <w:rPr>
                <w:rFonts w:ascii="Times New Roman" w:hAnsi="Times New Roman"/>
                <w:sz w:val="24"/>
                <w:szCs w:val="24"/>
                <w:lang w:val="ru-RU"/>
              </w:rPr>
            </w:pPr>
          </w:p>
        </w:tc>
        <w:tc>
          <w:tcPr>
            <w:tcW w:w="1418" w:type="dxa"/>
            <w:tcBorders>
              <w:top w:val="nil"/>
              <w:left w:val="nil"/>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lang w:val="ru-RU"/>
              </w:rPr>
            </w:pPr>
            <w:r w:rsidRPr="006647C9">
              <w:rPr>
                <w:rFonts w:ascii="Times New Roman" w:hAnsi="Times New Roman"/>
                <w:sz w:val="24"/>
                <w:szCs w:val="24"/>
              </w:rPr>
              <w:t xml:space="preserve"> </w:t>
            </w:r>
          </w:p>
        </w:tc>
        <w:tc>
          <w:tcPr>
            <w:tcW w:w="1275" w:type="dxa"/>
            <w:tcBorders>
              <w:top w:val="nil"/>
              <w:left w:val="nil"/>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lang w:val="ru-RU"/>
              </w:rPr>
            </w:pPr>
            <w:r w:rsidRPr="006647C9">
              <w:rPr>
                <w:rFonts w:ascii="Times New Roman" w:hAnsi="Times New Roman"/>
                <w:sz w:val="24"/>
                <w:szCs w:val="24"/>
              </w:rPr>
              <w:t xml:space="preserve"> </w:t>
            </w:r>
          </w:p>
        </w:tc>
        <w:tc>
          <w:tcPr>
            <w:tcW w:w="801" w:type="dxa"/>
            <w:tcBorders>
              <w:top w:val="nil"/>
              <w:left w:val="nil"/>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lang w:val="ru-RU"/>
              </w:rPr>
            </w:pPr>
            <w:r w:rsidRPr="006647C9">
              <w:rPr>
                <w:rFonts w:ascii="Times New Roman" w:hAnsi="Times New Roman"/>
                <w:sz w:val="24"/>
                <w:szCs w:val="24"/>
              </w:rPr>
              <w:t xml:space="preserve"> </w:t>
            </w:r>
          </w:p>
        </w:tc>
      </w:tr>
      <w:tr w:rsidR="002B5C8A" w:rsidRPr="006647C9" w:rsidTr="002B5C8A">
        <w:trPr>
          <w:trHeight w:val="630"/>
        </w:trPr>
        <w:tc>
          <w:tcPr>
            <w:tcW w:w="1173" w:type="dxa"/>
            <w:vMerge/>
            <w:tcBorders>
              <w:left w:val="nil"/>
              <w:bottom w:val="single" w:sz="4" w:space="0" w:color="auto"/>
              <w:right w:val="nil"/>
            </w:tcBorders>
          </w:tcPr>
          <w:p w:rsidR="002B5C8A" w:rsidRPr="006647C9" w:rsidRDefault="002B5C8A" w:rsidP="003F111D">
            <w:pPr>
              <w:rPr>
                <w:rFonts w:ascii="Times New Roman" w:hAnsi="Times New Roman"/>
                <w:b/>
                <w:bCs/>
                <w:sz w:val="24"/>
                <w:szCs w:val="24"/>
                <w:lang w:val="ru-RU"/>
              </w:rPr>
            </w:pPr>
          </w:p>
        </w:tc>
        <w:tc>
          <w:tcPr>
            <w:tcW w:w="1309" w:type="dxa"/>
            <w:tcBorders>
              <w:top w:val="single" w:sz="4" w:space="0" w:color="auto"/>
              <w:left w:val="nil"/>
              <w:bottom w:val="single" w:sz="4" w:space="0" w:color="auto"/>
              <w:right w:val="nil"/>
            </w:tcBorders>
            <w:vAlign w:val="center"/>
          </w:tcPr>
          <w:p w:rsidR="002B5C8A" w:rsidRPr="006647C9" w:rsidRDefault="002B5C8A" w:rsidP="003F111D">
            <w:pPr>
              <w:rPr>
                <w:rFonts w:ascii="Times New Roman" w:hAnsi="Times New Roman"/>
                <w:b/>
                <w:bCs/>
                <w:sz w:val="24"/>
                <w:szCs w:val="24"/>
              </w:rPr>
            </w:pPr>
            <w:r w:rsidRPr="006647C9">
              <w:rPr>
                <w:rFonts w:ascii="Times New Roman" w:hAnsi="Times New Roman"/>
                <w:b/>
                <w:bCs/>
                <w:sz w:val="24"/>
                <w:szCs w:val="24"/>
              </w:rPr>
              <w:t>НИЗАК</w:t>
            </w:r>
          </w:p>
        </w:tc>
        <w:tc>
          <w:tcPr>
            <w:tcW w:w="1114" w:type="dxa"/>
            <w:tcBorders>
              <w:top w:val="nil"/>
              <w:left w:val="single" w:sz="4" w:space="0" w:color="auto"/>
              <w:bottom w:val="single" w:sz="4" w:space="0" w:color="auto"/>
              <w:right w:val="single" w:sz="4" w:space="0" w:color="auto"/>
            </w:tcBorders>
            <w:shd w:val="clear" w:color="auto" w:fill="0080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296" w:type="dxa"/>
            <w:tcBorders>
              <w:top w:val="nil"/>
              <w:left w:val="nil"/>
              <w:bottom w:val="single" w:sz="4" w:space="0" w:color="auto"/>
              <w:right w:val="single" w:sz="4" w:space="0" w:color="auto"/>
            </w:tcBorders>
            <w:shd w:val="clear" w:color="auto" w:fill="99CC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418" w:type="dxa"/>
            <w:tcBorders>
              <w:top w:val="nil"/>
              <w:left w:val="nil"/>
              <w:bottom w:val="single" w:sz="4" w:space="0" w:color="auto"/>
              <w:right w:val="single" w:sz="4" w:space="0" w:color="auto"/>
            </w:tcBorders>
            <w:shd w:val="clear" w:color="auto" w:fill="99CC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1275" w:type="dxa"/>
            <w:tcBorders>
              <w:top w:val="nil"/>
              <w:left w:val="nil"/>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c>
          <w:tcPr>
            <w:tcW w:w="801" w:type="dxa"/>
            <w:tcBorders>
              <w:top w:val="nil"/>
              <w:left w:val="nil"/>
              <w:bottom w:val="single" w:sz="4" w:space="0" w:color="auto"/>
              <w:right w:val="single" w:sz="4" w:space="0" w:color="auto"/>
            </w:tcBorders>
            <w:shd w:val="clear" w:color="auto" w:fill="FFFF00"/>
            <w:noWrap/>
            <w:vAlign w:val="bottom"/>
          </w:tcPr>
          <w:p w:rsidR="002B5C8A" w:rsidRPr="006647C9" w:rsidRDefault="002B5C8A" w:rsidP="003F111D">
            <w:pPr>
              <w:rPr>
                <w:rFonts w:ascii="Times New Roman" w:hAnsi="Times New Roman"/>
                <w:sz w:val="24"/>
                <w:szCs w:val="24"/>
              </w:rPr>
            </w:pPr>
            <w:r w:rsidRPr="006647C9">
              <w:rPr>
                <w:rFonts w:ascii="Times New Roman" w:hAnsi="Times New Roman"/>
                <w:sz w:val="24"/>
                <w:szCs w:val="24"/>
              </w:rPr>
              <w:t xml:space="preserve"> </w:t>
            </w:r>
          </w:p>
        </w:tc>
      </w:tr>
      <w:tr w:rsidR="002B5C8A" w:rsidRPr="006647C9" w:rsidTr="002B5C8A">
        <w:trPr>
          <w:cantSplit/>
          <w:trHeight w:val="1513"/>
        </w:trPr>
        <w:tc>
          <w:tcPr>
            <w:tcW w:w="1173" w:type="dxa"/>
            <w:tcBorders>
              <w:top w:val="single" w:sz="4" w:space="0" w:color="auto"/>
              <w:left w:val="nil"/>
            </w:tcBorders>
          </w:tcPr>
          <w:p w:rsidR="002B5C8A" w:rsidRPr="006647C9" w:rsidRDefault="002B5C8A" w:rsidP="003F111D">
            <w:pPr>
              <w:rPr>
                <w:rFonts w:ascii="Times New Roman" w:hAnsi="Times New Roman"/>
                <w:sz w:val="24"/>
                <w:szCs w:val="24"/>
              </w:rPr>
            </w:pPr>
          </w:p>
        </w:tc>
        <w:tc>
          <w:tcPr>
            <w:tcW w:w="1309" w:type="dxa"/>
            <w:tcBorders>
              <w:top w:val="single" w:sz="4" w:space="0" w:color="auto"/>
              <w:left w:val="nil"/>
              <w:right w:val="single" w:sz="4" w:space="0" w:color="auto"/>
            </w:tcBorders>
            <w:noWrap/>
            <w:vAlign w:val="bottom"/>
          </w:tcPr>
          <w:p w:rsidR="002B5C8A" w:rsidRPr="006647C9" w:rsidRDefault="002B5C8A" w:rsidP="003F111D">
            <w:pPr>
              <w:rPr>
                <w:rFonts w:ascii="Times New Roman" w:hAnsi="Times New Roman"/>
                <w:sz w:val="24"/>
                <w:szCs w:val="24"/>
              </w:rPr>
            </w:pPr>
          </w:p>
        </w:tc>
        <w:tc>
          <w:tcPr>
            <w:tcW w:w="1114" w:type="dxa"/>
            <w:tcBorders>
              <w:top w:val="nil"/>
              <w:left w:val="single" w:sz="4" w:space="0" w:color="auto"/>
              <w:bottom w:val="nil"/>
              <w:right w:val="single" w:sz="4" w:space="0" w:color="auto"/>
            </w:tcBorders>
            <w:textDirection w:val="btLr"/>
            <w:vAlign w:val="center"/>
          </w:tcPr>
          <w:p w:rsidR="002B5C8A" w:rsidRPr="006647C9" w:rsidRDefault="002B5C8A" w:rsidP="003F111D">
            <w:pPr>
              <w:ind w:left="113" w:right="113"/>
              <w:jc w:val="center"/>
              <w:rPr>
                <w:rFonts w:ascii="Times New Roman" w:hAnsi="Times New Roman"/>
                <w:b/>
                <w:bCs/>
                <w:sz w:val="24"/>
                <w:szCs w:val="24"/>
              </w:rPr>
            </w:pPr>
            <w:r w:rsidRPr="006647C9">
              <w:rPr>
                <w:rFonts w:ascii="Times New Roman" w:hAnsi="Times New Roman"/>
                <w:b/>
                <w:bCs/>
                <w:sz w:val="24"/>
                <w:szCs w:val="24"/>
              </w:rPr>
              <w:t>НИЗАК</w:t>
            </w:r>
          </w:p>
        </w:tc>
        <w:tc>
          <w:tcPr>
            <w:tcW w:w="1296" w:type="dxa"/>
            <w:tcBorders>
              <w:top w:val="nil"/>
              <w:left w:val="single" w:sz="4" w:space="0" w:color="auto"/>
              <w:bottom w:val="nil"/>
              <w:right w:val="single" w:sz="4" w:space="0" w:color="auto"/>
            </w:tcBorders>
            <w:textDirection w:val="btLr"/>
            <w:vAlign w:val="center"/>
          </w:tcPr>
          <w:p w:rsidR="002B5C8A" w:rsidRPr="006647C9" w:rsidRDefault="002B5C8A" w:rsidP="003F111D">
            <w:pPr>
              <w:ind w:left="113" w:right="113"/>
              <w:jc w:val="center"/>
              <w:rPr>
                <w:rFonts w:ascii="Times New Roman" w:hAnsi="Times New Roman"/>
                <w:b/>
                <w:bCs/>
                <w:sz w:val="24"/>
                <w:szCs w:val="24"/>
              </w:rPr>
            </w:pPr>
            <w:r w:rsidRPr="006647C9">
              <w:rPr>
                <w:rFonts w:ascii="Times New Roman" w:hAnsi="Times New Roman"/>
                <w:b/>
                <w:bCs/>
                <w:sz w:val="24"/>
                <w:szCs w:val="24"/>
              </w:rPr>
              <w:t>СРЕДЊЕ НИЗАК</w:t>
            </w:r>
          </w:p>
        </w:tc>
        <w:tc>
          <w:tcPr>
            <w:tcW w:w="1418" w:type="dxa"/>
            <w:tcBorders>
              <w:top w:val="nil"/>
              <w:left w:val="single" w:sz="4" w:space="0" w:color="auto"/>
              <w:bottom w:val="nil"/>
              <w:right w:val="single" w:sz="4" w:space="0" w:color="auto"/>
            </w:tcBorders>
            <w:textDirection w:val="btLr"/>
            <w:vAlign w:val="center"/>
          </w:tcPr>
          <w:p w:rsidR="002B5C8A" w:rsidRPr="006647C9" w:rsidRDefault="002B5C8A" w:rsidP="003F111D">
            <w:pPr>
              <w:ind w:left="113" w:right="113"/>
              <w:jc w:val="center"/>
              <w:rPr>
                <w:rFonts w:ascii="Times New Roman" w:hAnsi="Times New Roman"/>
                <w:b/>
                <w:bCs/>
                <w:sz w:val="24"/>
                <w:szCs w:val="24"/>
              </w:rPr>
            </w:pPr>
            <w:r w:rsidRPr="006647C9">
              <w:rPr>
                <w:rFonts w:ascii="Times New Roman" w:hAnsi="Times New Roman"/>
                <w:b/>
                <w:bCs/>
                <w:sz w:val="24"/>
                <w:szCs w:val="24"/>
              </w:rPr>
              <w:t>СРЕДЊИ</w:t>
            </w:r>
          </w:p>
        </w:tc>
        <w:tc>
          <w:tcPr>
            <w:tcW w:w="1275" w:type="dxa"/>
            <w:tcBorders>
              <w:top w:val="nil"/>
              <w:left w:val="single" w:sz="4" w:space="0" w:color="auto"/>
              <w:bottom w:val="nil"/>
              <w:right w:val="single" w:sz="4" w:space="0" w:color="auto"/>
            </w:tcBorders>
            <w:textDirection w:val="btLr"/>
            <w:vAlign w:val="center"/>
          </w:tcPr>
          <w:p w:rsidR="002B5C8A" w:rsidRPr="006647C9" w:rsidRDefault="002B5C8A" w:rsidP="003F111D">
            <w:pPr>
              <w:ind w:left="113" w:right="113"/>
              <w:jc w:val="center"/>
              <w:rPr>
                <w:rFonts w:ascii="Times New Roman" w:hAnsi="Times New Roman"/>
                <w:b/>
                <w:bCs/>
                <w:sz w:val="24"/>
                <w:szCs w:val="24"/>
              </w:rPr>
            </w:pPr>
            <w:r w:rsidRPr="006647C9">
              <w:rPr>
                <w:rFonts w:ascii="Times New Roman" w:hAnsi="Times New Roman"/>
                <w:b/>
                <w:bCs/>
                <w:sz w:val="24"/>
                <w:szCs w:val="24"/>
              </w:rPr>
              <w:t>СРЕДЊЕ ВИСОК</w:t>
            </w:r>
          </w:p>
        </w:tc>
        <w:tc>
          <w:tcPr>
            <w:tcW w:w="801" w:type="dxa"/>
            <w:tcBorders>
              <w:top w:val="nil"/>
              <w:left w:val="single" w:sz="4" w:space="0" w:color="auto"/>
              <w:bottom w:val="nil"/>
              <w:right w:val="single" w:sz="4" w:space="0" w:color="auto"/>
            </w:tcBorders>
            <w:textDirection w:val="btLr"/>
            <w:vAlign w:val="center"/>
          </w:tcPr>
          <w:p w:rsidR="002B5C8A" w:rsidRPr="006647C9" w:rsidRDefault="002B5C8A" w:rsidP="003F111D">
            <w:pPr>
              <w:ind w:left="113" w:right="113"/>
              <w:jc w:val="center"/>
              <w:rPr>
                <w:rFonts w:ascii="Times New Roman" w:hAnsi="Times New Roman"/>
                <w:b/>
                <w:bCs/>
                <w:sz w:val="24"/>
                <w:szCs w:val="24"/>
              </w:rPr>
            </w:pPr>
            <w:r w:rsidRPr="006647C9">
              <w:rPr>
                <w:rFonts w:ascii="Times New Roman" w:hAnsi="Times New Roman"/>
                <w:b/>
                <w:bCs/>
                <w:sz w:val="24"/>
                <w:szCs w:val="24"/>
              </w:rPr>
              <w:t>ВИСОК</w:t>
            </w:r>
          </w:p>
        </w:tc>
      </w:tr>
    </w:tbl>
    <w:p w:rsidR="002B5C8A" w:rsidRPr="006647C9" w:rsidRDefault="002B5C8A" w:rsidP="003F111D">
      <w:pPr>
        <w:spacing w:after="60"/>
        <w:ind w:left="-425"/>
        <w:jc w:val="center"/>
        <w:rPr>
          <w:rFonts w:ascii="Times New Roman" w:hAnsi="Times New Roman"/>
          <w:b/>
          <w:sz w:val="24"/>
          <w:szCs w:val="24"/>
        </w:rPr>
      </w:pPr>
      <w:r w:rsidRPr="006647C9">
        <w:rPr>
          <w:rFonts w:ascii="Times New Roman" w:hAnsi="Times New Roman"/>
          <w:b/>
          <w:sz w:val="24"/>
          <w:szCs w:val="24"/>
        </w:rPr>
        <w:t>РАЊИВОСТ</w:t>
      </w:r>
    </w:p>
    <w:p w:rsidR="002B5C8A" w:rsidRPr="006647C9" w:rsidRDefault="002B5C8A" w:rsidP="003F111D">
      <w:pPr>
        <w:spacing w:after="120"/>
        <w:jc w:val="center"/>
        <w:rPr>
          <w:rFonts w:ascii="Times New Roman" w:hAnsi="Times New Roman"/>
          <w:sz w:val="24"/>
          <w:szCs w:val="24"/>
          <w:lang w:eastAsia="ar-SA"/>
        </w:rPr>
      </w:pPr>
      <w:r w:rsidRPr="006647C9">
        <w:rPr>
          <w:rFonts w:ascii="Times New Roman" w:hAnsi="Times New Roman"/>
          <w:sz w:val="24"/>
          <w:szCs w:val="24"/>
          <w:lang w:eastAsia="ar-SA"/>
        </w:rPr>
        <w:t>Слика 1. Ризик од финансирања тероризма у Републици Србији</w:t>
      </w:r>
    </w:p>
    <w:p w:rsidR="00716160" w:rsidRPr="00775F1B" w:rsidRDefault="00716160"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lastRenderedPageBreak/>
        <w:t>Анализом квантитативних података који су углавном везани за актуелни предмет и</w:t>
      </w:r>
      <w:r w:rsidRPr="00775F1B">
        <w:rPr>
          <w:rFonts w:ascii="Times New Roman" w:hAnsi="Times New Roman"/>
          <w:sz w:val="24"/>
          <w:szCs w:val="24"/>
          <w:lang w:val="sr-Latn-RS"/>
        </w:rPr>
        <w:t xml:space="preserve"> </w:t>
      </w:r>
      <w:r w:rsidRPr="00775F1B">
        <w:rPr>
          <w:rFonts w:ascii="Times New Roman" w:hAnsi="Times New Roman"/>
          <w:sz w:val="24"/>
          <w:szCs w:val="24"/>
        </w:rPr>
        <w:t>квалитативних података, радна група је донела процену да је фактор „Претња од</w:t>
      </w:r>
      <w:r w:rsidRPr="00775F1B">
        <w:rPr>
          <w:rFonts w:ascii="Times New Roman" w:hAnsi="Times New Roman"/>
          <w:sz w:val="24"/>
          <w:szCs w:val="24"/>
          <w:lang w:val="sr-Latn-RS"/>
        </w:rPr>
        <w:t xml:space="preserve"> </w:t>
      </w:r>
      <w:r w:rsidRPr="00775F1B">
        <w:rPr>
          <w:rFonts w:ascii="Times New Roman" w:hAnsi="Times New Roman"/>
          <w:sz w:val="24"/>
          <w:szCs w:val="24"/>
        </w:rPr>
        <w:t xml:space="preserve">тероризма“ оцењен као </w:t>
      </w:r>
      <w:r w:rsidR="00DB6465" w:rsidRPr="00775F1B">
        <w:rPr>
          <w:rFonts w:ascii="Times New Roman" w:hAnsi="Times New Roman"/>
          <w:sz w:val="24"/>
          <w:szCs w:val="24"/>
          <w:lang w:val="sr-Cyrl-RS"/>
        </w:rPr>
        <w:t>„</w:t>
      </w:r>
      <w:r w:rsidR="00DB6465" w:rsidRPr="00775F1B">
        <w:rPr>
          <w:rFonts w:ascii="Times New Roman" w:hAnsi="Times New Roman"/>
          <w:sz w:val="24"/>
          <w:szCs w:val="24"/>
        </w:rPr>
        <w:t>средње/висок</w:t>
      </w:r>
      <w:r w:rsidR="00DB6465" w:rsidRPr="00775F1B">
        <w:rPr>
          <w:rFonts w:ascii="Times New Roman" w:hAnsi="Times New Roman"/>
          <w:sz w:val="24"/>
          <w:szCs w:val="24"/>
          <w:lang w:val="sr-Cyrl-RS"/>
        </w:rPr>
        <w:t>“</w:t>
      </w:r>
      <w:r w:rsidRPr="00775F1B">
        <w:rPr>
          <w:rFonts w:ascii="Times New Roman" w:hAnsi="Times New Roman"/>
          <w:sz w:val="24"/>
          <w:szCs w:val="24"/>
        </w:rPr>
        <w:t>, док је фактор „Утицај на претњу од</w:t>
      </w:r>
      <w:r w:rsidRPr="00775F1B">
        <w:rPr>
          <w:rFonts w:ascii="Times New Roman" w:hAnsi="Times New Roman"/>
          <w:sz w:val="24"/>
          <w:szCs w:val="24"/>
          <w:lang w:val="sr-Latn-RS"/>
        </w:rPr>
        <w:t xml:space="preserve"> </w:t>
      </w:r>
      <w:r w:rsidRPr="00775F1B">
        <w:rPr>
          <w:rFonts w:ascii="Times New Roman" w:hAnsi="Times New Roman"/>
          <w:sz w:val="24"/>
          <w:szCs w:val="24"/>
        </w:rPr>
        <w:t xml:space="preserve">финансирања тероризма у Р.Србији“, оцењен као </w:t>
      </w:r>
      <w:r w:rsidR="00DB6465" w:rsidRPr="00775F1B">
        <w:rPr>
          <w:rFonts w:ascii="Times New Roman" w:hAnsi="Times New Roman"/>
          <w:sz w:val="24"/>
          <w:szCs w:val="24"/>
        </w:rPr>
        <w:t>„низак“.</w:t>
      </w:r>
    </w:p>
    <w:p w:rsidR="000B5D37" w:rsidRPr="00775F1B" w:rsidRDefault="00716160"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Такође, анализом наведених квантитативних и квалитативних података „Претња</w:t>
      </w:r>
      <w:r w:rsidRPr="00775F1B">
        <w:rPr>
          <w:rFonts w:ascii="Times New Roman" w:hAnsi="Times New Roman"/>
          <w:sz w:val="24"/>
          <w:szCs w:val="24"/>
          <w:lang w:val="sr-Latn-RS"/>
        </w:rPr>
        <w:t xml:space="preserve"> </w:t>
      </w:r>
      <w:r w:rsidRPr="00775F1B">
        <w:rPr>
          <w:rFonts w:ascii="Times New Roman" w:hAnsi="Times New Roman"/>
          <w:sz w:val="24"/>
          <w:szCs w:val="24"/>
        </w:rPr>
        <w:t xml:space="preserve">од финансирања тероризма“ је оцењена </w:t>
      </w:r>
      <w:r w:rsidR="00DB6465" w:rsidRPr="00775F1B">
        <w:rPr>
          <w:rFonts w:ascii="Times New Roman" w:hAnsi="Times New Roman"/>
          <w:sz w:val="24"/>
          <w:szCs w:val="24"/>
        </w:rPr>
        <w:t xml:space="preserve">„средња“ </w:t>
      </w:r>
      <w:r w:rsidRPr="00775F1B">
        <w:rPr>
          <w:rFonts w:ascii="Times New Roman" w:hAnsi="Times New Roman"/>
          <w:sz w:val="24"/>
          <w:szCs w:val="24"/>
        </w:rPr>
        <w:t>уз тенденцију „</w:t>
      </w:r>
      <w:r w:rsidR="00DB6465" w:rsidRPr="00775F1B">
        <w:rPr>
          <w:rFonts w:ascii="Times New Roman" w:hAnsi="Times New Roman"/>
          <w:sz w:val="24"/>
          <w:szCs w:val="24"/>
        </w:rPr>
        <w:t>не мења</w:t>
      </w:r>
      <w:r w:rsidR="00DB6465" w:rsidRPr="00775F1B">
        <w:rPr>
          <w:rFonts w:ascii="Times New Roman" w:hAnsi="Times New Roman"/>
          <w:sz w:val="24"/>
          <w:szCs w:val="24"/>
          <w:lang w:val="sr-Cyrl-RS"/>
        </w:rPr>
        <w:t xml:space="preserve"> </w:t>
      </w:r>
      <w:r w:rsidR="00DB6465" w:rsidRPr="00775F1B">
        <w:rPr>
          <w:rFonts w:ascii="Times New Roman" w:hAnsi="Times New Roman"/>
          <w:sz w:val="24"/>
          <w:szCs w:val="24"/>
        </w:rPr>
        <w:t>се“</w:t>
      </w:r>
      <w:r w:rsidRPr="00775F1B">
        <w:rPr>
          <w:rFonts w:ascii="Times New Roman" w:hAnsi="Times New Roman"/>
          <w:sz w:val="24"/>
          <w:szCs w:val="24"/>
        </w:rPr>
        <w:t>.</w:t>
      </w:r>
    </w:p>
    <w:p w:rsidR="005C4862" w:rsidRPr="00775F1B" w:rsidRDefault="005C4862" w:rsidP="003F111D">
      <w:pPr>
        <w:autoSpaceDE w:val="0"/>
        <w:autoSpaceDN w:val="0"/>
        <w:adjustRightInd w:val="0"/>
        <w:spacing w:after="0"/>
        <w:jc w:val="both"/>
        <w:rPr>
          <w:rFonts w:ascii="Times New Roman" w:hAnsi="Times New Roman"/>
          <w:sz w:val="24"/>
          <w:szCs w:val="24"/>
          <w:lang w:val="sr-Cyrl-RS"/>
        </w:rPr>
      </w:pPr>
    </w:p>
    <w:p w:rsidR="000B5D37" w:rsidRPr="00775F1B" w:rsidRDefault="00716160"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Имајући у виду анализиране факторе „Рањивост од финансирања тероризма“</w:t>
      </w:r>
      <w:r w:rsidRPr="00775F1B">
        <w:rPr>
          <w:rFonts w:ascii="Times New Roman" w:hAnsi="Times New Roman"/>
          <w:sz w:val="24"/>
          <w:szCs w:val="24"/>
          <w:lang w:val="sr-Latn-RS"/>
        </w:rPr>
        <w:t xml:space="preserve"> </w:t>
      </w:r>
      <w:r w:rsidRPr="00775F1B">
        <w:rPr>
          <w:rFonts w:ascii="Times New Roman" w:hAnsi="Times New Roman"/>
          <w:sz w:val="24"/>
          <w:szCs w:val="24"/>
        </w:rPr>
        <w:t xml:space="preserve">оцењена је као </w:t>
      </w:r>
      <w:r w:rsidR="00DB6465" w:rsidRPr="00775F1B">
        <w:rPr>
          <w:rFonts w:ascii="Times New Roman" w:hAnsi="Times New Roman"/>
          <w:sz w:val="24"/>
          <w:szCs w:val="24"/>
          <w:lang w:val="sr-Cyrl-RS"/>
        </w:rPr>
        <w:t>„</w:t>
      </w:r>
      <w:r w:rsidR="00DB6465" w:rsidRPr="00775F1B">
        <w:rPr>
          <w:rFonts w:ascii="Times New Roman" w:hAnsi="Times New Roman"/>
          <w:sz w:val="24"/>
          <w:szCs w:val="24"/>
        </w:rPr>
        <w:t>средња</w:t>
      </w:r>
      <w:r w:rsidR="00DB6465" w:rsidRPr="00775F1B">
        <w:rPr>
          <w:rFonts w:ascii="Times New Roman" w:hAnsi="Times New Roman"/>
          <w:sz w:val="24"/>
          <w:szCs w:val="24"/>
          <w:lang w:val="sr-Cyrl-RS"/>
        </w:rPr>
        <w:t>“</w:t>
      </w:r>
      <w:r w:rsidRPr="00775F1B">
        <w:rPr>
          <w:rFonts w:ascii="Times New Roman" w:hAnsi="Times New Roman"/>
          <w:sz w:val="24"/>
          <w:szCs w:val="24"/>
        </w:rPr>
        <w:t>.</w:t>
      </w:r>
    </w:p>
    <w:p w:rsidR="00716160" w:rsidRPr="00775F1B" w:rsidRDefault="00716160" w:rsidP="003F111D">
      <w:pPr>
        <w:autoSpaceDE w:val="0"/>
        <w:autoSpaceDN w:val="0"/>
        <w:adjustRightInd w:val="0"/>
        <w:spacing w:after="0"/>
        <w:jc w:val="both"/>
        <w:rPr>
          <w:rFonts w:ascii="Times New Roman" w:hAnsi="Times New Roman"/>
          <w:sz w:val="24"/>
          <w:szCs w:val="24"/>
          <w:lang w:val="sr-Latn-RS"/>
        </w:rPr>
      </w:pPr>
    </w:p>
    <w:p w:rsidR="007B45E5" w:rsidRPr="00775F1B" w:rsidRDefault="007B45E5" w:rsidP="003F111D">
      <w:pPr>
        <w:autoSpaceDE w:val="0"/>
        <w:autoSpaceDN w:val="0"/>
        <w:adjustRightInd w:val="0"/>
        <w:spacing w:after="0"/>
        <w:jc w:val="both"/>
        <w:rPr>
          <w:rFonts w:ascii="Times New Roman" w:hAnsi="Times New Roman"/>
          <w:sz w:val="24"/>
          <w:szCs w:val="24"/>
          <w:lang w:val="sr-Cyrl-RS"/>
        </w:rPr>
      </w:pPr>
    </w:p>
    <w:p w:rsidR="00716160" w:rsidRPr="00775F1B" w:rsidRDefault="00347689" w:rsidP="003F111D">
      <w:pPr>
        <w:autoSpaceDE w:val="0"/>
        <w:autoSpaceDN w:val="0"/>
        <w:adjustRightInd w:val="0"/>
        <w:spacing w:after="0"/>
        <w:jc w:val="both"/>
        <w:rPr>
          <w:rFonts w:ascii="Times New Roman" w:hAnsi="Times New Roman"/>
          <w:b/>
          <w:bCs/>
          <w:sz w:val="24"/>
          <w:szCs w:val="24"/>
          <w:lang w:val="sr-Cyrl-RS"/>
        </w:rPr>
      </w:pPr>
      <w:r w:rsidRPr="00775F1B">
        <w:rPr>
          <w:rFonts w:ascii="Times New Roman" w:hAnsi="Times New Roman"/>
          <w:b/>
          <w:bCs/>
          <w:sz w:val="24"/>
          <w:szCs w:val="24"/>
        </w:rPr>
        <w:t>Последице на систем</w:t>
      </w:r>
    </w:p>
    <w:p w:rsidR="000B5D37" w:rsidRPr="00775F1B" w:rsidRDefault="000B5D37" w:rsidP="003F111D">
      <w:pPr>
        <w:autoSpaceDE w:val="0"/>
        <w:autoSpaceDN w:val="0"/>
        <w:adjustRightInd w:val="0"/>
        <w:spacing w:after="0"/>
        <w:jc w:val="both"/>
        <w:rPr>
          <w:rFonts w:ascii="Times New Roman" w:hAnsi="Times New Roman"/>
          <w:b/>
          <w:bCs/>
          <w:sz w:val="24"/>
          <w:szCs w:val="24"/>
          <w:lang w:val="sr-Cyrl-RS"/>
        </w:rPr>
      </w:pPr>
    </w:p>
    <w:p w:rsidR="000B5D37" w:rsidRPr="00775F1B" w:rsidRDefault="000B5D37"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Процена ризика од прања новца и финансирања тероризма поред оцене претњи и</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рањивости укључује и процену последица на систем. Њих треба разумети као</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штету коју би прање новца могло проузроковати и обухвата утицај криминалне</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активности на обвезника, финансијски систем, друштво и привреду у целини.</w:t>
      </w:r>
    </w:p>
    <w:p w:rsidR="000B5D37" w:rsidRPr="00775F1B" w:rsidRDefault="000B5D37"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Имајући у виду да су претње и рањивост процењене као средње, то и последице по</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систем треба рангирати у истом нивоу.</w:t>
      </w:r>
    </w:p>
    <w:p w:rsidR="000B5D37" w:rsidRPr="00775F1B" w:rsidRDefault="000B5D37" w:rsidP="003F111D">
      <w:pPr>
        <w:autoSpaceDE w:val="0"/>
        <w:autoSpaceDN w:val="0"/>
        <w:adjustRightInd w:val="0"/>
        <w:spacing w:after="0"/>
        <w:jc w:val="both"/>
        <w:rPr>
          <w:rFonts w:ascii="Times New Roman" w:hAnsi="Times New Roman"/>
          <w:sz w:val="24"/>
          <w:szCs w:val="24"/>
        </w:rPr>
      </w:pPr>
    </w:p>
    <w:p w:rsidR="000B5D37" w:rsidRPr="00775F1B" w:rsidRDefault="00716160" w:rsidP="003F111D">
      <w:pPr>
        <w:autoSpaceDE w:val="0"/>
        <w:autoSpaceDN w:val="0"/>
        <w:adjustRightInd w:val="0"/>
        <w:spacing w:after="0"/>
        <w:jc w:val="both"/>
        <w:rPr>
          <w:rFonts w:ascii="Times New Roman" w:hAnsi="Times New Roman"/>
          <w:b/>
          <w:sz w:val="24"/>
          <w:szCs w:val="24"/>
          <w:lang w:val="sr-Cyrl-RS"/>
        </w:rPr>
      </w:pPr>
      <w:r w:rsidRPr="00775F1B">
        <w:rPr>
          <w:rFonts w:ascii="Times New Roman" w:hAnsi="Times New Roman"/>
          <w:sz w:val="24"/>
          <w:szCs w:val="24"/>
        </w:rPr>
        <w:t>Највећи и најтежи негативни ефекти прања новца, најпре се могу видети на економском плану, кроз смањење државних прихода, транспарентности и</w:t>
      </w:r>
      <w:r w:rsidRPr="00775F1B">
        <w:rPr>
          <w:rFonts w:ascii="Times New Roman" w:hAnsi="Times New Roman"/>
          <w:sz w:val="24"/>
          <w:szCs w:val="24"/>
          <w:lang w:val="sr-Latn-RS"/>
        </w:rPr>
        <w:t xml:space="preserve"> </w:t>
      </w:r>
      <w:r w:rsidRPr="00775F1B">
        <w:rPr>
          <w:rFonts w:ascii="Times New Roman" w:hAnsi="Times New Roman"/>
          <w:sz w:val="24"/>
          <w:szCs w:val="24"/>
        </w:rPr>
        <w:t>ефикасности финансијског система, повећању „сиве економије“. Њен обим у</w:t>
      </w:r>
      <w:r w:rsidRPr="00775F1B">
        <w:rPr>
          <w:rFonts w:ascii="Times New Roman" w:hAnsi="Times New Roman"/>
          <w:sz w:val="24"/>
          <w:szCs w:val="24"/>
          <w:lang w:val="sr-Latn-RS"/>
        </w:rPr>
        <w:t xml:space="preserve"> </w:t>
      </w:r>
      <w:r w:rsidRPr="00775F1B">
        <w:rPr>
          <w:rFonts w:ascii="Times New Roman" w:hAnsi="Times New Roman"/>
          <w:sz w:val="24"/>
          <w:szCs w:val="24"/>
        </w:rPr>
        <w:t>Србији у овом тренутку није на задовољавајуће ниском нивоу, па би свако</w:t>
      </w:r>
      <w:r w:rsidRPr="00775F1B">
        <w:rPr>
          <w:rFonts w:ascii="Times New Roman" w:hAnsi="Times New Roman"/>
          <w:sz w:val="24"/>
          <w:szCs w:val="24"/>
          <w:lang w:val="sr-Latn-RS"/>
        </w:rPr>
        <w:t xml:space="preserve"> </w:t>
      </w:r>
      <w:r w:rsidRPr="00775F1B">
        <w:rPr>
          <w:rFonts w:ascii="Times New Roman" w:hAnsi="Times New Roman"/>
          <w:sz w:val="24"/>
          <w:szCs w:val="24"/>
        </w:rPr>
        <w:t>повећање изазавало негативне ефекте по чита</w:t>
      </w:r>
      <w:r w:rsidR="000B5D37" w:rsidRPr="00775F1B">
        <w:rPr>
          <w:rFonts w:ascii="Times New Roman" w:hAnsi="Times New Roman"/>
          <w:sz w:val="24"/>
          <w:szCs w:val="24"/>
        </w:rPr>
        <w:t>в економско-финансијски систем.</w:t>
      </w:r>
      <w:r w:rsidR="000B5D37" w:rsidRPr="00775F1B">
        <w:rPr>
          <w:rFonts w:ascii="Times New Roman" w:hAnsi="Times New Roman"/>
          <w:sz w:val="24"/>
          <w:szCs w:val="24"/>
          <w:lang w:val="sr-Cyrl-RS"/>
        </w:rPr>
        <w:t xml:space="preserve"> </w:t>
      </w:r>
      <w:r w:rsidRPr="00775F1B">
        <w:rPr>
          <w:rFonts w:ascii="Times New Roman" w:hAnsi="Times New Roman"/>
          <w:sz w:val="24"/>
          <w:szCs w:val="24"/>
        </w:rPr>
        <w:t>Прање новца, по правилу, доводи до смањења прихода буџета по основу</w:t>
      </w:r>
      <w:r w:rsidRPr="00775F1B">
        <w:rPr>
          <w:rFonts w:ascii="Times New Roman" w:hAnsi="Times New Roman"/>
          <w:sz w:val="24"/>
          <w:szCs w:val="24"/>
          <w:lang w:val="sr-Latn-RS"/>
        </w:rPr>
        <w:t xml:space="preserve"> </w:t>
      </w:r>
      <w:r w:rsidRPr="00775F1B">
        <w:rPr>
          <w:rFonts w:ascii="Times New Roman" w:hAnsi="Times New Roman"/>
          <w:sz w:val="24"/>
          <w:szCs w:val="24"/>
        </w:rPr>
        <w:t>избегавања плаћања пореза. То је један од најчешћих нелегалних прихода који је</w:t>
      </w:r>
      <w:r w:rsidRPr="00775F1B">
        <w:rPr>
          <w:rFonts w:ascii="Times New Roman" w:hAnsi="Times New Roman"/>
          <w:sz w:val="24"/>
          <w:szCs w:val="24"/>
          <w:lang w:val="sr-Latn-RS"/>
        </w:rPr>
        <w:t xml:space="preserve"> </w:t>
      </w:r>
      <w:r w:rsidRPr="00775F1B">
        <w:rPr>
          <w:rFonts w:ascii="Times New Roman" w:hAnsi="Times New Roman"/>
          <w:sz w:val="24"/>
          <w:szCs w:val="24"/>
        </w:rPr>
        <w:t>предмет прања новца.</w:t>
      </w:r>
    </w:p>
    <w:p w:rsidR="000B5D37" w:rsidRPr="00775F1B" w:rsidRDefault="000B5D37" w:rsidP="003F111D">
      <w:pPr>
        <w:autoSpaceDE w:val="0"/>
        <w:autoSpaceDN w:val="0"/>
        <w:adjustRightInd w:val="0"/>
        <w:spacing w:after="0"/>
        <w:jc w:val="both"/>
        <w:rPr>
          <w:rFonts w:ascii="Times New Roman" w:hAnsi="Times New Roman"/>
          <w:b/>
          <w:sz w:val="24"/>
          <w:szCs w:val="24"/>
          <w:lang w:val="sr-Cyrl-RS"/>
        </w:rPr>
      </w:pPr>
    </w:p>
    <w:p w:rsidR="000B5D37" w:rsidRPr="00775F1B" w:rsidRDefault="00E4649F"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lang w:val="sr-Cyrl-RS"/>
        </w:rPr>
        <w:t>П</w:t>
      </w:r>
      <w:r w:rsidR="000B5D37" w:rsidRPr="00775F1B">
        <w:rPr>
          <w:rFonts w:ascii="Times New Roman" w:hAnsi="Times New Roman"/>
          <w:sz w:val="24"/>
          <w:szCs w:val="24"/>
        </w:rPr>
        <w:t xml:space="preserve">роблему прања новца </w:t>
      </w:r>
      <w:r w:rsidR="00973F3A" w:rsidRPr="00775F1B">
        <w:rPr>
          <w:rFonts w:ascii="Times New Roman" w:hAnsi="Times New Roman"/>
          <w:sz w:val="24"/>
          <w:szCs w:val="24"/>
          <w:lang w:val="sr-Cyrl-RS"/>
        </w:rPr>
        <w:t xml:space="preserve">се </w:t>
      </w:r>
      <w:r w:rsidR="000B5D37" w:rsidRPr="00775F1B">
        <w:rPr>
          <w:rFonts w:ascii="Times New Roman" w:hAnsi="Times New Roman"/>
          <w:sz w:val="24"/>
          <w:szCs w:val="24"/>
        </w:rPr>
        <w:t>мора приступити као сложеном</w:t>
      </w:r>
      <w:r w:rsidRPr="00775F1B">
        <w:rPr>
          <w:rFonts w:ascii="Times New Roman" w:hAnsi="Times New Roman"/>
          <w:sz w:val="24"/>
          <w:szCs w:val="24"/>
          <w:lang w:val="sr-Cyrl-RS"/>
        </w:rPr>
        <w:t xml:space="preserve"> </w:t>
      </w:r>
      <w:r w:rsidR="000B5D37" w:rsidRPr="00775F1B">
        <w:rPr>
          <w:rFonts w:ascii="Times New Roman" w:hAnsi="Times New Roman"/>
          <w:sz w:val="24"/>
          <w:szCs w:val="24"/>
        </w:rPr>
        <w:t>феномену, како би се његови негативни ефекти избегли.</w:t>
      </w:r>
      <w:r w:rsidRPr="00775F1B">
        <w:rPr>
          <w:rFonts w:ascii="Times New Roman" w:hAnsi="Times New Roman"/>
          <w:sz w:val="24"/>
          <w:szCs w:val="24"/>
          <w:lang w:val="sr-Cyrl-RS"/>
        </w:rPr>
        <w:t xml:space="preserve"> </w:t>
      </w:r>
      <w:r w:rsidR="003A0F42">
        <w:rPr>
          <w:rFonts w:ascii="Times New Roman" w:hAnsi="Times New Roman"/>
          <w:sz w:val="24"/>
          <w:szCs w:val="24"/>
        </w:rPr>
        <w:t xml:space="preserve">„Пут“ </w:t>
      </w:r>
      <w:r w:rsidR="000B5D37" w:rsidRPr="00775F1B">
        <w:rPr>
          <w:rFonts w:ascii="Times New Roman" w:hAnsi="Times New Roman"/>
          <w:sz w:val="24"/>
          <w:szCs w:val="24"/>
        </w:rPr>
        <w:t>прљавог новца није лако уочити и препознати, што свакако отежава благовремен</w:t>
      </w:r>
      <w:r w:rsidR="00973F3A" w:rsidRPr="00775F1B">
        <w:rPr>
          <w:rFonts w:ascii="Times New Roman" w:hAnsi="Times New Roman"/>
          <w:sz w:val="24"/>
          <w:szCs w:val="24"/>
        </w:rPr>
        <w:t>о предузимање ефикасних мера н</w:t>
      </w:r>
      <w:r w:rsidR="00973F3A" w:rsidRPr="00775F1B">
        <w:rPr>
          <w:rFonts w:ascii="Times New Roman" w:hAnsi="Times New Roman"/>
          <w:sz w:val="24"/>
          <w:szCs w:val="24"/>
          <w:lang w:val="sr-Cyrl-RS"/>
        </w:rPr>
        <w:t>а</w:t>
      </w:r>
      <w:r w:rsidR="000B5D37" w:rsidRPr="00775F1B">
        <w:rPr>
          <w:rFonts w:ascii="Times New Roman" w:hAnsi="Times New Roman"/>
          <w:sz w:val="24"/>
          <w:szCs w:val="24"/>
        </w:rPr>
        <w:t xml:space="preserve"> његовом откривању, спречавању и</w:t>
      </w:r>
      <w:r w:rsidRPr="00775F1B">
        <w:rPr>
          <w:rFonts w:ascii="Times New Roman" w:hAnsi="Times New Roman"/>
          <w:sz w:val="24"/>
          <w:szCs w:val="24"/>
          <w:lang w:val="sr-Cyrl-RS"/>
        </w:rPr>
        <w:t xml:space="preserve"> </w:t>
      </w:r>
      <w:r w:rsidR="000B5D37" w:rsidRPr="00775F1B">
        <w:rPr>
          <w:rFonts w:ascii="Times New Roman" w:hAnsi="Times New Roman"/>
          <w:sz w:val="24"/>
          <w:szCs w:val="24"/>
        </w:rPr>
        <w:t>сузбијању. Прање новца свакодневно добија нове појавне облике, уз коришћење</w:t>
      </w:r>
      <w:r w:rsidR="005C4862" w:rsidRPr="00775F1B">
        <w:rPr>
          <w:rFonts w:ascii="Times New Roman" w:hAnsi="Times New Roman"/>
          <w:sz w:val="24"/>
          <w:szCs w:val="24"/>
          <w:lang w:val="sr-Cyrl-RS"/>
        </w:rPr>
        <w:t xml:space="preserve"> </w:t>
      </w:r>
      <w:r w:rsidR="000B5D37" w:rsidRPr="00775F1B">
        <w:rPr>
          <w:rFonts w:ascii="Times New Roman" w:hAnsi="Times New Roman"/>
          <w:sz w:val="24"/>
          <w:szCs w:val="24"/>
        </w:rPr>
        <w:t>разних метода и средстава.</w:t>
      </w:r>
    </w:p>
    <w:p w:rsidR="000B5D37" w:rsidRPr="00775F1B" w:rsidRDefault="000B5D37" w:rsidP="003F111D">
      <w:pPr>
        <w:autoSpaceDE w:val="0"/>
        <w:autoSpaceDN w:val="0"/>
        <w:adjustRightInd w:val="0"/>
        <w:spacing w:after="0"/>
        <w:jc w:val="both"/>
        <w:rPr>
          <w:rFonts w:ascii="Times New Roman" w:hAnsi="Times New Roman"/>
          <w:sz w:val="24"/>
          <w:szCs w:val="24"/>
        </w:rPr>
      </w:pPr>
      <w:r w:rsidRPr="00775F1B">
        <w:rPr>
          <w:rFonts w:ascii="Times New Roman" w:hAnsi="Times New Roman"/>
          <w:sz w:val="24"/>
          <w:szCs w:val="24"/>
        </w:rPr>
        <w:t>Креирање ефикасног система супротстављања овом проблему захтева унапређење</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нормативног оквира са чврстим механизмима и јасним улогама сваке од институција како оних које делују превентивно, тако и репресивних.</w:t>
      </w:r>
      <w:r w:rsidRPr="00775F1B">
        <w:rPr>
          <w:rFonts w:ascii="Times New Roman" w:hAnsi="Times New Roman"/>
          <w:sz w:val="24"/>
          <w:szCs w:val="24"/>
          <w:lang w:val="sr-Cyrl-RS"/>
        </w:rPr>
        <w:t xml:space="preserve"> </w:t>
      </w:r>
    </w:p>
    <w:p w:rsidR="00716160" w:rsidRPr="00775F1B" w:rsidRDefault="00716160" w:rsidP="003F111D">
      <w:pPr>
        <w:autoSpaceDE w:val="0"/>
        <w:autoSpaceDN w:val="0"/>
        <w:adjustRightInd w:val="0"/>
        <w:spacing w:after="0"/>
        <w:jc w:val="both"/>
        <w:rPr>
          <w:rFonts w:ascii="Times New Roman" w:hAnsi="Times New Roman"/>
          <w:sz w:val="24"/>
          <w:szCs w:val="24"/>
          <w:lang w:val="sr-Cyrl-RS"/>
        </w:rPr>
      </w:pPr>
    </w:p>
    <w:p w:rsidR="000B5D37" w:rsidRPr="00775F1B" w:rsidRDefault="000B5D37"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rPr>
        <w:t>У циљу предупређивања последица од финансирања тероризма потребно је задржати ефикасан капацитет система за спречавање и борбу против тероризма и</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финансирања тероризма, извршити анализу нормативног оквира у погледу</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ефикасности појединих законских решења и њихове имплементације, у</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континуитету унапређивати и усавршавати кадровске капацитете и обнављати</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техничке капацитете тзв. репресивних органа (полиција, тужилаштво, службе</w:t>
      </w:r>
      <w:r w:rsidR="00E4649F" w:rsidRPr="00775F1B">
        <w:rPr>
          <w:rFonts w:ascii="Times New Roman" w:hAnsi="Times New Roman"/>
          <w:sz w:val="24"/>
          <w:szCs w:val="24"/>
          <w:lang w:val="sr-Cyrl-RS"/>
        </w:rPr>
        <w:t xml:space="preserve"> </w:t>
      </w:r>
      <w:r w:rsidR="005C4862" w:rsidRPr="00775F1B">
        <w:rPr>
          <w:rFonts w:ascii="Times New Roman" w:hAnsi="Times New Roman"/>
          <w:sz w:val="24"/>
          <w:szCs w:val="24"/>
        </w:rPr>
        <w:t xml:space="preserve">безбедности) и тзв. </w:t>
      </w:r>
      <w:r w:rsidR="005C4862" w:rsidRPr="00775F1B">
        <w:rPr>
          <w:rFonts w:ascii="Times New Roman" w:hAnsi="Times New Roman"/>
          <w:sz w:val="24"/>
          <w:szCs w:val="24"/>
          <w:lang w:val="sr-Cyrl-RS"/>
        </w:rPr>
        <w:t>а</w:t>
      </w:r>
      <w:r w:rsidRPr="00775F1B">
        <w:rPr>
          <w:rFonts w:ascii="Times New Roman" w:hAnsi="Times New Roman"/>
          <w:sz w:val="24"/>
          <w:szCs w:val="24"/>
        </w:rPr>
        <w:t>дминистративних и превентивних органа (различити</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 xml:space="preserve">сегменти Министарства финансија - Управа за </w:t>
      </w:r>
      <w:r w:rsidRPr="00775F1B">
        <w:rPr>
          <w:rFonts w:ascii="Times New Roman" w:hAnsi="Times New Roman"/>
          <w:sz w:val="24"/>
          <w:szCs w:val="24"/>
        </w:rPr>
        <w:lastRenderedPageBreak/>
        <w:t>спречавање прања новца, Управа</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царина, Пореска управа) за супротстављање финансирању тероризма и радити на</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подизању свести опасности од тероризма и свих његових појавних облика, те</w:t>
      </w:r>
      <w:r w:rsidR="00E4649F" w:rsidRPr="00775F1B">
        <w:rPr>
          <w:rFonts w:ascii="Times New Roman" w:hAnsi="Times New Roman"/>
          <w:sz w:val="24"/>
          <w:szCs w:val="24"/>
          <w:lang w:val="sr-Cyrl-RS"/>
        </w:rPr>
        <w:t xml:space="preserve"> </w:t>
      </w:r>
      <w:r w:rsidRPr="00775F1B">
        <w:rPr>
          <w:rFonts w:ascii="Times New Roman" w:hAnsi="Times New Roman"/>
          <w:sz w:val="24"/>
          <w:szCs w:val="24"/>
        </w:rPr>
        <w:t>изложености ризику од тероризма тзв. рањивих категорија лица и организација.</w:t>
      </w:r>
      <w:r w:rsidR="00347689" w:rsidRPr="00775F1B">
        <w:rPr>
          <w:rFonts w:ascii="Times New Roman" w:hAnsi="Times New Roman"/>
          <w:sz w:val="24"/>
          <w:szCs w:val="24"/>
          <w:lang w:val="sr-Cyrl-RS"/>
        </w:rPr>
        <w:t xml:space="preserve"> </w:t>
      </w:r>
    </w:p>
    <w:p w:rsidR="00E4649F" w:rsidRPr="00775F1B" w:rsidRDefault="00E4649F" w:rsidP="003F111D">
      <w:pPr>
        <w:autoSpaceDE w:val="0"/>
        <w:autoSpaceDN w:val="0"/>
        <w:adjustRightInd w:val="0"/>
        <w:spacing w:after="0"/>
        <w:jc w:val="both"/>
        <w:rPr>
          <w:rFonts w:ascii="Times New Roman" w:hAnsi="Times New Roman"/>
          <w:sz w:val="24"/>
          <w:szCs w:val="24"/>
          <w:lang w:val="sr-Cyrl-RS"/>
        </w:rPr>
      </w:pPr>
    </w:p>
    <w:p w:rsidR="000B5D37" w:rsidRPr="00775F1B" w:rsidRDefault="00E4649F" w:rsidP="003F111D">
      <w:pPr>
        <w:autoSpaceDE w:val="0"/>
        <w:autoSpaceDN w:val="0"/>
        <w:adjustRightInd w:val="0"/>
        <w:spacing w:after="0"/>
        <w:jc w:val="both"/>
        <w:rPr>
          <w:rFonts w:ascii="Times New Roman" w:hAnsi="Times New Roman"/>
          <w:sz w:val="24"/>
          <w:szCs w:val="24"/>
          <w:lang w:val="sr-Cyrl-RS"/>
        </w:rPr>
      </w:pPr>
      <w:r w:rsidRPr="00775F1B">
        <w:rPr>
          <w:rFonts w:ascii="Times New Roman" w:hAnsi="Times New Roman"/>
          <w:sz w:val="24"/>
          <w:szCs w:val="24"/>
          <w:lang w:val="sr-Cyrl-RS"/>
        </w:rPr>
        <w:t>Националном проценом ризика је предвиђено да је п</w:t>
      </w:r>
      <w:r w:rsidR="000B5D37" w:rsidRPr="00775F1B">
        <w:rPr>
          <w:rFonts w:ascii="Times New Roman" w:hAnsi="Times New Roman"/>
          <w:sz w:val="24"/>
          <w:szCs w:val="24"/>
        </w:rPr>
        <w:t>рви следећи корак</w:t>
      </w:r>
      <w:r w:rsidRPr="00775F1B">
        <w:rPr>
          <w:rFonts w:ascii="Times New Roman" w:hAnsi="Times New Roman"/>
          <w:sz w:val="24"/>
          <w:szCs w:val="24"/>
        </w:rPr>
        <w:t>, након извршене процене ризика</w:t>
      </w:r>
      <w:r w:rsidRPr="00775F1B">
        <w:rPr>
          <w:rFonts w:ascii="Times New Roman" w:hAnsi="Times New Roman"/>
          <w:sz w:val="24"/>
          <w:szCs w:val="24"/>
          <w:lang w:val="sr-Cyrl-RS"/>
        </w:rPr>
        <w:t xml:space="preserve">, </w:t>
      </w:r>
      <w:r w:rsidR="000B5D37" w:rsidRPr="00775F1B">
        <w:rPr>
          <w:rFonts w:ascii="Times New Roman" w:hAnsi="Times New Roman"/>
          <w:sz w:val="24"/>
          <w:szCs w:val="24"/>
        </w:rPr>
        <w:t>доношење Акционог</w:t>
      </w:r>
      <w:r w:rsidRPr="00775F1B">
        <w:rPr>
          <w:rFonts w:ascii="Times New Roman" w:hAnsi="Times New Roman"/>
          <w:sz w:val="24"/>
          <w:szCs w:val="24"/>
          <w:lang w:val="sr-Cyrl-RS"/>
        </w:rPr>
        <w:t xml:space="preserve"> </w:t>
      </w:r>
      <w:r w:rsidR="000B5D37" w:rsidRPr="00775F1B">
        <w:rPr>
          <w:rFonts w:ascii="Times New Roman" w:hAnsi="Times New Roman"/>
          <w:sz w:val="24"/>
          <w:szCs w:val="24"/>
        </w:rPr>
        <w:t>плана којим ће се дефинисати све активности којима држава адекватно одговора</w:t>
      </w:r>
      <w:r w:rsidRPr="00775F1B">
        <w:rPr>
          <w:rFonts w:ascii="Times New Roman" w:hAnsi="Times New Roman"/>
          <w:sz w:val="24"/>
          <w:szCs w:val="24"/>
          <w:lang w:val="sr-Cyrl-RS"/>
        </w:rPr>
        <w:t xml:space="preserve"> </w:t>
      </w:r>
      <w:r w:rsidR="000B5D37" w:rsidRPr="00775F1B">
        <w:rPr>
          <w:rFonts w:ascii="Times New Roman" w:hAnsi="Times New Roman"/>
          <w:sz w:val="24"/>
          <w:szCs w:val="24"/>
        </w:rPr>
        <w:t>на идентификоване претње и рањивост секторског и националног система.</w:t>
      </w:r>
      <w:r w:rsidRPr="00775F1B">
        <w:rPr>
          <w:rFonts w:ascii="Times New Roman" w:hAnsi="Times New Roman"/>
          <w:sz w:val="24"/>
          <w:szCs w:val="24"/>
          <w:lang w:val="sr-Cyrl-RS"/>
        </w:rPr>
        <w:t xml:space="preserve"> </w:t>
      </w:r>
    </w:p>
    <w:p w:rsidR="00CC180E" w:rsidRPr="00775F1B" w:rsidRDefault="00CC180E" w:rsidP="003F111D">
      <w:pPr>
        <w:autoSpaceDE w:val="0"/>
        <w:autoSpaceDN w:val="0"/>
        <w:adjustRightInd w:val="0"/>
        <w:spacing w:after="0"/>
        <w:jc w:val="both"/>
        <w:rPr>
          <w:rFonts w:ascii="Times New Roman" w:hAnsi="Times New Roman"/>
          <w:sz w:val="24"/>
          <w:szCs w:val="24"/>
        </w:rPr>
      </w:pPr>
    </w:p>
    <w:p w:rsidR="000B5D37" w:rsidRPr="00775F1B" w:rsidRDefault="000B5D37" w:rsidP="003F111D">
      <w:pPr>
        <w:autoSpaceDE w:val="0"/>
        <w:autoSpaceDN w:val="0"/>
        <w:adjustRightInd w:val="0"/>
        <w:spacing w:after="0"/>
        <w:jc w:val="both"/>
        <w:rPr>
          <w:rFonts w:ascii="Times New Roman" w:hAnsi="Times New Roman"/>
          <w:sz w:val="24"/>
          <w:szCs w:val="24"/>
          <w:lang w:val="sr-Cyrl-RS"/>
        </w:rPr>
      </w:pPr>
    </w:p>
    <w:p w:rsidR="00E4649F" w:rsidRPr="00775F1B" w:rsidRDefault="00E4649F" w:rsidP="003F111D">
      <w:pPr>
        <w:spacing w:after="0"/>
        <w:jc w:val="both"/>
        <w:rPr>
          <w:rFonts w:ascii="Times New Roman" w:hAnsi="Times New Roman"/>
          <w:b/>
          <w:sz w:val="24"/>
          <w:szCs w:val="24"/>
          <w:lang w:val="sr-Cyrl-RS"/>
        </w:rPr>
      </w:pPr>
      <w:r w:rsidRPr="00775F1B">
        <w:rPr>
          <w:rFonts w:ascii="Times New Roman" w:hAnsi="Times New Roman"/>
          <w:b/>
          <w:sz w:val="24"/>
          <w:szCs w:val="24"/>
          <w:lang w:val="sr-Cyrl-RS"/>
        </w:rPr>
        <w:t>Акциони план</w:t>
      </w:r>
    </w:p>
    <w:p w:rsidR="00E4649F" w:rsidRPr="00775F1B" w:rsidRDefault="00E4649F" w:rsidP="003F111D">
      <w:pPr>
        <w:spacing w:after="0"/>
        <w:jc w:val="both"/>
        <w:rPr>
          <w:rFonts w:ascii="Times New Roman" w:hAnsi="Times New Roman"/>
          <w:b/>
          <w:sz w:val="24"/>
          <w:szCs w:val="24"/>
          <w:lang w:val="sr-Cyrl-RS"/>
        </w:rPr>
      </w:pPr>
    </w:p>
    <w:p w:rsidR="00E4649F" w:rsidRPr="00775F1B" w:rsidRDefault="00E4649F" w:rsidP="003F111D">
      <w:pPr>
        <w:jc w:val="both"/>
        <w:rPr>
          <w:rFonts w:ascii="Times New Roman" w:eastAsia="Times New Roman" w:hAnsi="Times New Roman"/>
          <w:sz w:val="24"/>
          <w:szCs w:val="24"/>
          <w:lang w:val="sr-Cyrl-RS"/>
        </w:rPr>
      </w:pPr>
      <w:r w:rsidRPr="00775F1B">
        <w:rPr>
          <w:rFonts w:ascii="Times New Roman" w:hAnsi="Times New Roman"/>
          <w:sz w:val="24"/>
          <w:szCs w:val="24"/>
          <w:lang w:val="sr-Cyrl-RS"/>
        </w:rPr>
        <w:t xml:space="preserve">Акционим планом за спровођење препорука из процене ризика за прање новца и процене ризика за финансирање теоризма из 2018. године констатовано је да постоји неадекватно </w:t>
      </w:r>
      <w:r w:rsidRPr="00775F1B">
        <w:rPr>
          <w:rFonts w:ascii="Times New Roman" w:eastAsia="Times New Roman" w:hAnsi="Times New Roman"/>
          <w:sz w:val="24"/>
          <w:szCs w:val="24"/>
        </w:rPr>
        <w:t xml:space="preserve">законско решење надзора над рачуновођама у области </w:t>
      </w:r>
      <w:r w:rsidRPr="00775F1B">
        <w:rPr>
          <w:rFonts w:ascii="Times New Roman" w:eastAsia="Times New Roman" w:hAnsi="Times New Roman"/>
          <w:sz w:val="24"/>
          <w:szCs w:val="24"/>
          <w:lang w:val="sr-Cyrl-RS"/>
        </w:rPr>
        <w:t>спречавања прања новца и финансирања тероризма</w:t>
      </w:r>
      <w:r w:rsidRPr="00775F1B">
        <w:rPr>
          <w:rFonts w:ascii="Times New Roman" w:hAnsi="Times New Roman"/>
          <w:sz w:val="24"/>
          <w:szCs w:val="24"/>
          <w:lang w:val="sr-Cyrl-RS"/>
        </w:rPr>
        <w:t>, те да је потребно</w:t>
      </w:r>
      <w:r w:rsidRPr="00775F1B">
        <w:rPr>
          <w:rFonts w:ascii="Times New Roman" w:eastAsia="Times New Roman" w:hAnsi="Times New Roman"/>
          <w:sz w:val="24"/>
          <w:szCs w:val="24"/>
        </w:rPr>
        <w:t xml:space="preserve"> </w:t>
      </w:r>
      <w:r w:rsidRPr="00775F1B">
        <w:rPr>
          <w:rFonts w:ascii="Times New Roman" w:eastAsia="Times New Roman" w:hAnsi="Times New Roman"/>
          <w:sz w:val="24"/>
          <w:szCs w:val="24"/>
          <w:lang w:val="sr-Cyrl-RS"/>
        </w:rPr>
        <w:t>а</w:t>
      </w:r>
      <w:r w:rsidRPr="00775F1B">
        <w:rPr>
          <w:rFonts w:ascii="Times New Roman" w:eastAsia="Times New Roman" w:hAnsi="Times New Roman"/>
          <w:sz w:val="24"/>
          <w:szCs w:val="24"/>
        </w:rPr>
        <w:t xml:space="preserve">нализирати нормативни оквир за надзор над рачуновођама у области </w:t>
      </w:r>
      <w:r w:rsidRPr="00775F1B">
        <w:rPr>
          <w:rFonts w:ascii="Times New Roman" w:eastAsia="Times New Roman" w:hAnsi="Times New Roman"/>
          <w:sz w:val="24"/>
          <w:szCs w:val="24"/>
          <w:lang w:val="sr-Cyrl-RS"/>
        </w:rPr>
        <w:t>спречавања прања новца и финансирања тероризма</w:t>
      </w:r>
      <w:r w:rsidRPr="00775F1B">
        <w:rPr>
          <w:rFonts w:ascii="Times New Roman" w:hAnsi="Times New Roman"/>
          <w:sz w:val="24"/>
          <w:szCs w:val="24"/>
          <w:lang w:val="sr-Cyrl-RS"/>
        </w:rPr>
        <w:t xml:space="preserve"> путем с</w:t>
      </w:r>
      <w:r w:rsidRPr="00775F1B">
        <w:rPr>
          <w:rFonts w:ascii="Times New Roman" w:eastAsia="Times New Roman" w:hAnsi="Times New Roman"/>
          <w:sz w:val="24"/>
          <w:szCs w:val="24"/>
        </w:rPr>
        <w:t>провођењ</w:t>
      </w:r>
      <w:r w:rsidRPr="00775F1B">
        <w:rPr>
          <w:rFonts w:ascii="Times New Roman" w:eastAsia="Times New Roman" w:hAnsi="Times New Roman"/>
          <w:sz w:val="24"/>
          <w:szCs w:val="24"/>
          <w:lang w:val="sr-Cyrl-RS"/>
        </w:rPr>
        <w:t>а</w:t>
      </w:r>
      <w:r w:rsidRPr="00775F1B">
        <w:rPr>
          <w:rFonts w:ascii="Times New Roman" w:eastAsia="Times New Roman" w:hAnsi="Times New Roman"/>
          <w:sz w:val="24"/>
          <w:szCs w:val="24"/>
        </w:rPr>
        <w:t xml:space="preserve"> упоредне анализе нормативног оквира за надзор над рачуновођама у области </w:t>
      </w:r>
      <w:r w:rsidR="00973F3A" w:rsidRPr="00775F1B">
        <w:rPr>
          <w:rFonts w:ascii="Times New Roman" w:eastAsia="Times New Roman" w:hAnsi="Times New Roman"/>
          <w:sz w:val="24"/>
          <w:szCs w:val="24"/>
          <w:lang w:val="sr-Cyrl-RS"/>
        </w:rPr>
        <w:t>спречавања прања новца и финансирања тероризма</w:t>
      </w:r>
      <w:r w:rsidRPr="00775F1B">
        <w:rPr>
          <w:rFonts w:ascii="Times New Roman" w:eastAsia="Times New Roman" w:hAnsi="Times New Roman"/>
          <w:sz w:val="24"/>
          <w:szCs w:val="24"/>
        </w:rPr>
        <w:t xml:space="preserve"> са решењима других земаља (примери добре праксе)</w:t>
      </w:r>
      <w:r w:rsidRPr="00775F1B">
        <w:rPr>
          <w:rFonts w:ascii="Times New Roman" w:eastAsia="Times New Roman" w:hAnsi="Times New Roman"/>
          <w:sz w:val="24"/>
          <w:szCs w:val="24"/>
          <w:lang w:val="sr-Cyrl-RS"/>
        </w:rPr>
        <w:t>.</w:t>
      </w:r>
    </w:p>
    <w:p w:rsidR="00E4649F" w:rsidRPr="00775F1B" w:rsidRDefault="00E4649F" w:rsidP="003F111D">
      <w:pPr>
        <w:jc w:val="both"/>
        <w:rPr>
          <w:rFonts w:ascii="Times New Roman" w:eastAsia="Times New Roman" w:hAnsi="Times New Roman"/>
          <w:sz w:val="24"/>
          <w:szCs w:val="24"/>
          <w:lang w:val="sr-Cyrl-RS"/>
        </w:rPr>
      </w:pPr>
      <w:r w:rsidRPr="00775F1B">
        <w:rPr>
          <w:rFonts w:ascii="Times New Roman" w:eastAsia="Times New Roman" w:hAnsi="Times New Roman"/>
          <w:sz w:val="24"/>
          <w:szCs w:val="24"/>
          <w:lang w:val="sr-Cyrl-RS"/>
        </w:rPr>
        <w:t xml:space="preserve">Поред наведеног, </w:t>
      </w:r>
      <w:r w:rsidRPr="00775F1B">
        <w:rPr>
          <w:rFonts w:ascii="Times New Roman" w:eastAsia="Times New Roman" w:hAnsi="Times New Roman"/>
          <w:color w:val="000000"/>
          <w:sz w:val="24"/>
          <w:szCs w:val="24"/>
          <w:lang w:val="sr-Cyrl-RS"/>
        </w:rPr>
        <w:t>Акционим планом констатован је н</w:t>
      </w:r>
      <w:r w:rsidRPr="00775F1B">
        <w:rPr>
          <w:rFonts w:ascii="Times New Roman" w:eastAsia="Times New Roman" w:hAnsi="Times New Roman"/>
          <w:color w:val="000000"/>
          <w:sz w:val="24"/>
          <w:szCs w:val="24"/>
        </w:rPr>
        <w:t>едостатак кадрова у Управи за спречавање прања новца за спровођење надзора над рачуновођама, ревизорима и факторинг кућама</w:t>
      </w:r>
      <w:r w:rsidRPr="00775F1B">
        <w:rPr>
          <w:rFonts w:ascii="Times New Roman" w:eastAsia="Times New Roman" w:hAnsi="Times New Roman"/>
          <w:color w:val="000000"/>
          <w:sz w:val="24"/>
          <w:szCs w:val="24"/>
          <w:lang w:val="sr-Cyrl-RS"/>
        </w:rPr>
        <w:t>, те да је потребно о</w:t>
      </w:r>
      <w:r w:rsidRPr="00775F1B">
        <w:rPr>
          <w:rFonts w:ascii="Times New Roman" w:eastAsia="Times New Roman" w:hAnsi="Times New Roman"/>
          <w:color w:val="000000"/>
          <w:sz w:val="24"/>
          <w:szCs w:val="24"/>
        </w:rPr>
        <w:t>јачати административне капацитете Управе за спречавање прања новца за спровођење надзора над рачуновођама, ревизорима и факторинг кућама</w:t>
      </w:r>
      <w:r w:rsidRPr="00775F1B">
        <w:rPr>
          <w:rFonts w:ascii="Times New Roman" w:eastAsia="Times New Roman" w:hAnsi="Times New Roman"/>
          <w:color w:val="000000"/>
          <w:sz w:val="24"/>
          <w:szCs w:val="24"/>
          <w:lang w:val="sr-Cyrl-RS"/>
        </w:rPr>
        <w:t xml:space="preserve"> путем п</w:t>
      </w:r>
      <w:r w:rsidRPr="00775F1B">
        <w:rPr>
          <w:rFonts w:ascii="Times New Roman" w:eastAsia="Times New Roman" w:hAnsi="Times New Roman"/>
          <w:color w:val="000000"/>
          <w:sz w:val="24"/>
          <w:szCs w:val="24"/>
        </w:rPr>
        <w:t>опуњавањ</w:t>
      </w:r>
      <w:r w:rsidRPr="00775F1B">
        <w:rPr>
          <w:rFonts w:ascii="Times New Roman" w:eastAsia="Times New Roman" w:hAnsi="Times New Roman"/>
          <w:color w:val="000000"/>
          <w:sz w:val="24"/>
          <w:szCs w:val="24"/>
          <w:lang w:val="sr-Cyrl-RS"/>
        </w:rPr>
        <w:t>а</w:t>
      </w:r>
      <w:r w:rsidRPr="00775F1B">
        <w:rPr>
          <w:rFonts w:ascii="Times New Roman" w:eastAsia="Times New Roman" w:hAnsi="Times New Roman"/>
          <w:color w:val="000000"/>
          <w:sz w:val="24"/>
          <w:szCs w:val="24"/>
        </w:rPr>
        <w:t xml:space="preserve"> систематизованих радних места ангажовањем стручног кадра који ће обављати послове из области </w:t>
      </w:r>
      <w:r w:rsidRPr="00775F1B">
        <w:rPr>
          <w:rFonts w:ascii="Times New Roman" w:eastAsia="Times New Roman" w:hAnsi="Times New Roman"/>
          <w:sz w:val="24"/>
          <w:szCs w:val="24"/>
          <w:lang w:val="sr-Cyrl-RS"/>
        </w:rPr>
        <w:t xml:space="preserve">спречавања прања новца и финансирања тероризма и путем </w:t>
      </w:r>
      <w:r w:rsidRPr="00775F1B">
        <w:rPr>
          <w:rFonts w:ascii="Times New Roman" w:eastAsia="Times New Roman" w:hAnsi="Times New Roman"/>
          <w:color w:val="000000"/>
          <w:sz w:val="24"/>
          <w:szCs w:val="24"/>
          <w:lang w:val="sr-Cyrl-RS"/>
        </w:rPr>
        <w:t>с</w:t>
      </w:r>
      <w:r w:rsidRPr="00775F1B">
        <w:rPr>
          <w:rFonts w:ascii="Times New Roman" w:eastAsia="Times New Roman" w:hAnsi="Times New Roman"/>
          <w:color w:val="000000"/>
          <w:sz w:val="24"/>
          <w:szCs w:val="24"/>
        </w:rPr>
        <w:t>провођењ</w:t>
      </w:r>
      <w:r w:rsidRPr="00775F1B">
        <w:rPr>
          <w:rFonts w:ascii="Times New Roman" w:eastAsia="Times New Roman" w:hAnsi="Times New Roman"/>
          <w:color w:val="000000"/>
          <w:sz w:val="24"/>
          <w:szCs w:val="24"/>
          <w:lang w:val="sr-Cyrl-RS"/>
        </w:rPr>
        <w:t>а</w:t>
      </w:r>
      <w:r w:rsidRPr="00775F1B">
        <w:rPr>
          <w:rFonts w:ascii="Times New Roman" w:eastAsia="Times New Roman" w:hAnsi="Times New Roman"/>
          <w:color w:val="000000"/>
          <w:sz w:val="24"/>
          <w:szCs w:val="24"/>
        </w:rPr>
        <w:t xml:space="preserve"> обука запослених у надзору УСПН у циљу стицања неопходних вештина и најновијих знања за вршење контроле у вези придржавања прописа који се односе на </w:t>
      </w:r>
      <w:r w:rsidRPr="00775F1B">
        <w:rPr>
          <w:rFonts w:ascii="Times New Roman" w:eastAsia="Times New Roman" w:hAnsi="Times New Roman"/>
          <w:sz w:val="24"/>
          <w:szCs w:val="24"/>
          <w:lang w:val="sr-Cyrl-RS"/>
        </w:rPr>
        <w:t>спречавање прања новца и финансирање тероризма.</w:t>
      </w:r>
    </w:p>
    <w:p w:rsidR="00E4649F" w:rsidRPr="00775F1B" w:rsidRDefault="00E4649F" w:rsidP="003F111D">
      <w:pPr>
        <w:jc w:val="both"/>
        <w:rPr>
          <w:rFonts w:ascii="Times New Roman" w:eastAsia="Times New Roman" w:hAnsi="Times New Roman"/>
          <w:sz w:val="24"/>
          <w:szCs w:val="24"/>
          <w:lang w:val="sr-Cyrl-RS"/>
        </w:rPr>
      </w:pPr>
      <w:r w:rsidRPr="00775F1B">
        <w:rPr>
          <w:rFonts w:ascii="Times New Roman" w:eastAsia="Times New Roman" w:hAnsi="Times New Roman"/>
          <w:sz w:val="24"/>
          <w:szCs w:val="24"/>
          <w:lang w:val="sr-Cyrl-RS"/>
        </w:rPr>
        <w:t xml:space="preserve">Такође, </w:t>
      </w:r>
      <w:r w:rsidRPr="00775F1B">
        <w:rPr>
          <w:rFonts w:ascii="Times New Roman" w:eastAsia="Times New Roman" w:hAnsi="Times New Roman"/>
          <w:color w:val="000000"/>
          <w:sz w:val="24"/>
          <w:szCs w:val="24"/>
          <w:lang w:val="sr-Cyrl-RS"/>
        </w:rPr>
        <w:t>Акционим планом констатован је н</w:t>
      </w:r>
      <w:r w:rsidRPr="00775F1B">
        <w:rPr>
          <w:rFonts w:ascii="Times New Roman" w:eastAsia="Times New Roman" w:hAnsi="Times New Roman"/>
          <w:color w:val="000000"/>
          <w:sz w:val="24"/>
          <w:szCs w:val="24"/>
        </w:rPr>
        <w:t>едостатак кадрова за спровођење надзора над рачуновођама у Управи за спречавање прања новца и велика флуктуација запослених</w:t>
      </w:r>
      <w:r w:rsidRPr="00775F1B">
        <w:rPr>
          <w:rFonts w:ascii="Times New Roman" w:eastAsia="Times New Roman" w:hAnsi="Times New Roman"/>
          <w:color w:val="000000"/>
          <w:sz w:val="24"/>
          <w:szCs w:val="24"/>
          <w:lang w:val="sr-Cyrl-RS"/>
        </w:rPr>
        <w:t>, те да је потребно о</w:t>
      </w:r>
      <w:r w:rsidRPr="00775F1B">
        <w:rPr>
          <w:rFonts w:ascii="Times New Roman" w:eastAsia="Times New Roman" w:hAnsi="Times New Roman"/>
          <w:color w:val="000000"/>
          <w:sz w:val="24"/>
          <w:szCs w:val="24"/>
        </w:rPr>
        <w:t>јачати административне капацитете Управе за спречавање прања новца</w:t>
      </w:r>
      <w:r w:rsidRPr="00775F1B">
        <w:rPr>
          <w:rFonts w:ascii="Times New Roman" w:eastAsia="Times New Roman" w:hAnsi="Times New Roman"/>
          <w:color w:val="000000"/>
          <w:sz w:val="24"/>
          <w:szCs w:val="24"/>
          <w:lang w:val="sr-Cyrl-RS"/>
        </w:rPr>
        <w:t xml:space="preserve"> путем з</w:t>
      </w:r>
      <w:r w:rsidRPr="00775F1B">
        <w:rPr>
          <w:rFonts w:ascii="Times New Roman" w:eastAsia="Times New Roman" w:hAnsi="Times New Roman"/>
          <w:color w:val="000000"/>
          <w:sz w:val="24"/>
          <w:szCs w:val="24"/>
        </w:rPr>
        <w:t>апошљавањ</w:t>
      </w:r>
      <w:r w:rsidRPr="00775F1B">
        <w:rPr>
          <w:rFonts w:ascii="Times New Roman" w:eastAsia="Times New Roman" w:hAnsi="Times New Roman"/>
          <w:color w:val="000000"/>
          <w:sz w:val="24"/>
          <w:szCs w:val="24"/>
          <w:lang w:val="sr-Cyrl-RS"/>
        </w:rPr>
        <w:t>а</w:t>
      </w:r>
      <w:r w:rsidRPr="00775F1B">
        <w:rPr>
          <w:rFonts w:ascii="Times New Roman" w:eastAsia="Times New Roman" w:hAnsi="Times New Roman"/>
          <w:color w:val="000000"/>
          <w:sz w:val="24"/>
          <w:szCs w:val="24"/>
        </w:rPr>
        <w:t xml:space="preserve"> нових службеника на упражњена радна места у складу са постојећом систематизацијом</w:t>
      </w:r>
      <w:r w:rsidRPr="00775F1B">
        <w:rPr>
          <w:rFonts w:ascii="Times New Roman" w:eastAsia="Times New Roman" w:hAnsi="Times New Roman"/>
          <w:sz w:val="24"/>
          <w:szCs w:val="24"/>
          <w:lang w:val="sr-Cyrl-RS"/>
        </w:rPr>
        <w:t xml:space="preserve"> и путем </w:t>
      </w:r>
      <w:r w:rsidRPr="00775F1B">
        <w:rPr>
          <w:rFonts w:ascii="Times New Roman" w:eastAsia="Times New Roman" w:hAnsi="Times New Roman"/>
          <w:color w:val="000000"/>
          <w:sz w:val="24"/>
          <w:szCs w:val="24"/>
          <w:lang w:val="sr-Cyrl-RS"/>
        </w:rPr>
        <w:t>с</w:t>
      </w:r>
      <w:r w:rsidRPr="00775F1B">
        <w:rPr>
          <w:rFonts w:ascii="Times New Roman" w:eastAsia="Times New Roman" w:hAnsi="Times New Roman"/>
          <w:color w:val="000000"/>
          <w:sz w:val="24"/>
          <w:szCs w:val="24"/>
        </w:rPr>
        <w:t>провођењ</w:t>
      </w:r>
      <w:r w:rsidRPr="00775F1B">
        <w:rPr>
          <w:rFonts w:ascii="Times New Roman" w:eastAsia="Times New Roman" w:hAnsi="Times New Roman"/>
          <w:color w:val="000000"/>
          <w:sz w:val="24"/>
          <w:szCs w:val="24"/>
          <w:lang w:val="sr-Cyrl-RS"/>
        </w:rPr>
        <w:t>а</w:t>
      </w:r>
      <w:r w:rsidR="00BA5534">
        <w:rPr>
          <w:rFonts w:ascii="Times New Roman" w:eastAsia="Times New Roman" w:hAnsi="Times New Roman"/>
          <w:color w:val="000000"/>
          <w:sz w:val="24"/>
          <w:szCs w:val="24"/>
        </w:rPr>
        <w:t xml:space="preserve"> обука новозапослених </w:t>
      </w:r>
      <w:r w:rsidRPr="00775F1B">
        <w:rPr>
          <w:rFonts w:ascii="Times New Roman" w:eastAsia="Times New Roman" w:hAnsi="Times New Roman"/>
          <w:color w:val="000000"/>
          <w:sz w:val="24"/>
          <w:szCs w:val="24"/>
        </w:rPr>
        <w:t xml:space="preserve"> у циљу стицања неопходних вештина и најновијих знања</w:t>
      </w:r>
      <w:r w:rsidRPr="00775F1B">
        <w:rPr>
          <w:rFonts w:ascii="Times New Roman" w:eastAsia="Times New Roman" w:hAnsi="Times New Roman"/>
          <w:sz w:val="24"/>
          <w:szCs w:val="24"/>
          <w:lang w:val="sr-Cyrl-RS"/>
        </w:rPr>
        <w:t>.</w:t>
      </w:r>
    </w:p>
    <w:p w:rsidR="00E4649F" w:rsidRPr="00775F1B" w:rsidRDefault="00E4649F" w:rsidP="003F111D">
      <w:pPr>
        <w:jc w:val="both"/>
        <w:rPr>
          <w:rFonts w:ascii="Times New Roman" w:eastAsia="Times New Roman" w:hAnsi="Times New Roman"/>
          <w:sz w:val="24"/>
          <w:szCs w:val="24"/>
          <w:lang w:val="sr-Cyrl-RS"/>
        </w:rPr>
      </w:pPr>
      <w:r w:rsidRPr="00775F1B">
        <w:rPr>
          <w:rFonts w:ascii="Times New Roman" w:eastAsia="Times New Roman" w:hAnsi="Times New Roman"/>
          <w:sz w:val="24"/>
          <w:szCs w:val="24"/>
          <w:lang w:val="sr-Cyrl-RS"/>
        </w:rPr>
        <w:t xml:space="preserve">Најзад, </w:t>
      </w:r>
      <w:r w:rsidRPr="00775F1B">
        <w:rPr>
          <w:rFonts w:ascii="Times New Roman" w:eastAsia="Times New Roman" w:hAnsi="Times New Roman"/>
          <w:color w:val="000000"/>
          <w:sz w:val="24"/>
          <w:szCs w:val="24"/>
          <w:lang w:val="sr-Cyrl-RS"/>
        </w:rPr>
        <w:t>Акционим планом констатован је н</w:t>
      </w:r>
      <w:r w:rsidRPr="00775F1B">
        <w:rPr>
          <w:rFonts w:ascii="Times New Roman" w:eastAsia="Times New Roman" w:hAnsi="Times New Roman"/>
          <w:color w:val="000000"/>
          <w:sz w:val="24"/>
          <w:szCs w:val="24"/>
        </w:rPr>
        <w:t>едовољан број непосредних контрола рачуновођа</w:t>
      </w:r>
      <w:r w:rsidRPr="00775F1B">
        <w:rPr>
          <w:rFonts w:ascii="Times New Roman" w:eastAsia="Times New Roman" w:hAnsi="Times New Roman"/>
          <w:color w:val="000000"/>
          <w:sz w:val="24"/>
          <w:szCs w:val="24"/>
          <w:lang w:val="sr-Cyrl-RS"/>
        </w:rPr>
        <w:t>, те да је потребно к</w:t>
      </w:r>
      <w:r w:rsidRPr="00775F1B">
        <w:rPr>
          <w:rFonts w:ascii="Times New Roman" w:eastAsia="Times New Roman" w:hAnsi="Times New Roman"/>
          <w:color w:val="000000"/>
          <w:sz w:val="24"/>
          <w:szCs w:val="24"/>
        </w:rPr>
        <w:t>онтинуирано спроводити посредан и непосредан  надзор рачуновођа</w:t>
      </w:r>
      <w:r w:rsidRPr="00775F1B">
        <w:rPr>
          <w:rFonts w:ascii="Times New Roman" w:eastAsia="Times New Roman" w:hAnsi="Times New Roman"/>
          <w:color w:val="000000"/>
          <w:sz w:val="24"/>
          <w:szCs w:val="24"/>
          <w:lang w:val="sr-Cyrl-RS"/>
        </w:rPr>
        <w:t xml:space="preserve"> путем и</w:t>
      </w:r>
      <w:r w:rsidRPr="00775F1B">
        <w:rPr>
          <w:rFonts w:ascii="Times New Roman" w:eastAsia="Times New Roman" w:hAnsi="Times New Roman"/>
          <w:color w:val="000000"/>
          <w:sz w:val="24"/>
          <w:szCs w:val="24"/>
        </w:rPr>
        <w:t>нтензивирањ</w:t>
      </w:r>
      <w:r w:rsidRPr="00775F1B">
        <w:rPr>
          <w:rFonts w:ascii="Times New Roman" w:eastAsia="Times New Roman" w:hAnsi="Times New Roman"/>
          <w:color w:val="000000"/>
          <w:sz w:val="24"/>
          <w:szCs w:val="24"/>
          <w:lang w:val="sr-Cyrl-RS"/>
        </w:rPr>
        <w:t>а</w:t>
      </w:r>
      <w:r w:rsidRPr="00775F1B">
        <w:rPr>
          <w:rFonts w:ascii="Times New Roman" w:eastAsia="Times New Roman" w:hAnsi="Times New Roman"/>
          <w:color w:val="000000"/>
          <w:sz w:val="24"/>
          <w:szCs w:val="24"/>
        </w:rPr>
        <w:t xml:space="preserve"> посредних контрола рачуновођа достављањем Упитника</w:t>
      </w:r>
      <w:r w:rsidRPr="00775F1B">
        <w:rPr>
          <w:rFonts w:ascii="Times New Roman" w:eastAsia="Times New Roman" w:hAnsi="Times New Roman"/>
          <w:sz w:val="24"/>
          <w:szCs w:val="24"/>
          <w:lang w:val="sr-Cyrl-RS"/>
        </w:rPr>
        <w:t xml:space="preserve"> и путем </w:t>
      </w:r>
      <w:r w:rsidRPr="00775F1B">
        <w:rPr>
          <w:rFonts w:ascii="Times New Roman" w:eastAsia="Times New Roman" w:hAnsi="Times New Roman"/>
          <w:color w:val="000000"/>
          <w:sz w:val="24"/>
          <w:szCs w:val="24"/>
          <w:lang w:val="sr-Cyrl-RS"/>
        </w:rPr>
        <w:t>с</w:t>
      </w:r>
      <w:r w:rsidRPr="00775F1B">
        <w:rPr>
          <w:rFonts w:ascii="Times New Roman" w:eastAsia="Times New Roman" w:hAnsi="Times New Roman"/>
          <w:color w:val="000000"/>
          <w:sz w:val="24"/>
          <w:szCs w:val="24"/>
        </w:rPr>
        <w:t>провођењ</w:t>
      </w:r>
      <w:r w:rsidRPr="00775F1B">
        <w:rPr>
          <w:rFonts w:ascii="Times New Roman" w:eastAsia="Times New Roman" w:hAnsi="Times New Roman"/>
          <w:color w:val="000000"/>
          <w:sz w:val="24"/>
          <w:szCs w:val="24"/>
          <w:lang w:val="sr-Cyrl-RS"/>
        </w:rPr>
        <w:t>а</w:t>
      </w:r>
      <w:r w:rsidRPr="00775F1B">
        <w:rPr>
          <w:rFonts w:ascii="Times New Roman" w:eastAsia="Times New Roman" w:hAnsi="Times New Roman"/>
          <w:color w:val="000000"/>
          <w:sz w:val="24"/>
          <w:szCs w:val="24"/>
        </w:rPr>
        <w:t xml:space="preserve"> непосредних контрола рачуновођа са аспекта </w:t>
      </w:r>
      <w:r w:rsidRPr="00775F1B">
        <w:rPr>
          <w:rFonts w:ascii="Times New Roman" w:eastAsia="Times New Roman" w:hAnsi="Times New Roman"/>
          <w:sz w:val="24"/>
          <w:szCs w:val="24"/>
          <w:lang w:val="sr-Cyrl-RS"/>
        </w:rPr>
        <w:t>спречавања прања новца и финансирања тероризма</w:t>
      </w:r>
      <w:r w:rsidRPr="00775F1B">
        <w:rPr>
          <w:rFonts w:ascii="Times New Roman" w:eastAsia="Times New Roman" w:hAnsi="Times New Roman"/>
          <w:color w:val="000000"/>
          <w:sz w:val="24"/>
          <w:szCs w:val="24"/>
        </w:rPr>
        <w:t>, на основу Матрице ризика</w:t>
      </w:r>
      <w:r w:rsidRPr="00775F1B">
        <w:rPr>
          <w:rFonts w:ascii="Times New Roman" w:eastAsia="Times New Roman" w:hAnsi="Times New Roman"/>
          <w:sz w:val="24"/>
          <w:szCs w:val="24"/>
          <w:lang w:val="sr-Cyrl-RS"/>
        </w:rPr>
        <w:t>.</w:t>
      </w:r>
    </w:p>
    <w:p w:rsidR="004916DC" w:rsidRPr="00775F1B" w:rsidRDefault="004916DC" w:rsidP="003F111D">
      <w:pPr>
        <w:jc w:val="both"/>
        <w:rPr>
          <w:rFonts w:ascii="Times New Roman" w:hAnsi="Times New Roman"/>
          <w:sz w:val="24"/>
          <w:szCs w:val="24"/>
        </w:rPr>
      </w:pPr>
      <w:r w:rsidRPr="00775F1B">
        <w:rPr>
          <w:rFonts w:ascii="Times New Roman" w:hAnsi="Times New Roman"/>
          <w:sz w:val="24"/>
          <w:szCs w:val="24"/>
        </w:rPr>
        <w:lastRenderedPageBreak/>
        <w:t>Смернице не прописују начин, нити методологију, као ни тачан редослед корака за обвезника како да спроведе интерну процену ризика.</w:t>
      </w:r>
      <w:r w:rsidR="00433730" w:rsidRPr="00775F1B">
        <w:rPr>
          <w:rFonts w:ascii="Times New Roman" w:hAnsi="Times New Roman"/>
          <w:sz w:val="24"/>
          <w:szCs w:val="24"/>
        </w:rPr>
        <w:t xml:space="preserve"> </w:t>
      </w:r>
      <w:r w:rsidRPr="00775F1B">
        <w:rPr>
          <w:rFonts w:ascii="Times New Roman" w:hAnsi="Times New Roman"/>
          <w:sz w:val="24"/>
          <w:szCs w:val="24"/>
        </w:rPr>
        <w:t>Истраживања, како домаћа, тако и међународна, само помажу да обвезник боље разуме ризике и дају идеју о одређеним акцијама које је потребно спровести, али јединствено упутство за обвезника не постоји.</w:t>
      </w:r>
    </w:p>
    <w:p w:rsidR="004916DC" w:rsidRPr="00775F1B" w:rsidRDefault="004916DC" w:rsidP="003F111D">
      <w:pPr>
        <w:jc w:val="both"/>
        <w:rPr>
          <w:rFonts w:ascii="Times New Roman" w:hAnsi="Times New Roman"/>
          <w:sz w:val="24"/>
          <w:szCs w:val="24"/>
        </w:rPr>
      </w:pPr>
      <w:r w:rsidRPr="00775F1B">
        <w:rPr>
          <w:rFonts w:ascii="Times New Roman" w:hAnsi="Times New Roman"/>
          <w:sz w:val="24"/>
          <w:szCs w:val="24"/>
        </w:rPr>
        <w:t>Смернице не објашњавају ни на који начин државни орга</w:t>
      </w:r>
      <w:r w:rsidR="000979EE">
        <w:rPr>
          <w:rFonts w:ascii="Times New Roman" w:hAnsi="Times New Roman"/>
          <w:sz w:val="24"/>
          <w:szCs w:val="24"/>
        </w:rPr>
        <w:t xml:space="preserve">ни треба да процене ризик у </w:t>
      </w:r>
      <w:r w:rsidR="000979EE" w:rsidRPr="003A0F42">
        <w:rPr>
          <w:rFonts w:ascii="Times New Roman" w:hAnsi="Times New Roman"/>
          <w:sz w:val="24"/>
          <w:szCs w:val="24"/>
        </w:rPr>
        <w:t>кон</w:t>
      </w:r>
      <w:r w:rsidRPr="003A0F42">
        <w:rPr>
          <w:rFonts w:ascii="Times New Roman" w:hAnsi="Times New Roman"/>
          <w:sz w:val="24"/>
          <w:szCs w:val="24"/>
        </w:rPr>
        <w:t>те</w:t>
      </w:r>
      <w:r w:rsidR="000979EE" w:rsidRPr="003A0F42">
        <w:rPr>
          <w:rFonts w:ascii="Times New Roman" w:hAnsi="Times New Roman"/>
          <w:sz w:val="24"/>
          <w:szCs w:val="24"/>
          <w:lang w:val="sr-Cyrl-RS"/>
        </w:rPr>
        <w:t>к</w:t>
      </w:r>
      <w:r w:rsidRPr="003A0F42">
        <w:rPr>
          <w:rFonts w:ascii="Times New Roman" w:hAnsi="Times New Roman"/>
          <w:sz w:val="24"/>
          <w:szCs w:val="24"/>
        </w:rPr>
        <w:t>сту</w:t>
      </w:r>
      <w:r w:rsidRPr="00775F1B">
        <w:rPr>
          <w:rFonts w:ascii="Times New Roman" w:hAnsi="Times New Roman"/>
          <w:sz w:val="24"/>
          <w:szCs w:val="24"/>
        </w:rPr>
        <w:t xml:space="preserve"> надзора</w:t>
      </w:r>
      <w:r w:rsidR="003A0F42">
        <w:rPr>
          <w:rFonts w:ascii="Times New Roman" w:hAnsi="Times New Roman"/>
          <w:sz w:val="24"/>
          <w:szCs w:val="24"/>
        </w:rPr>
        <w:t>,</w:t>
      </w:r>
      <w:r w:rsidRPr="00775F1B">
        <w:rPr>
          <w:rFonts w:ascii="Times New Roman" w:hAnsi="Times New Roman"/>
          <w:sz w:val="24"/>
          <w:szCs w:val="24"/>
        </w:rPr>
        <w:t xml:space="preserve"> нити шта се у једном документу процене ризика коју изради обвезник може сматрати за тачно или нетачно. Препорука је да приликом надзора надзорни органи полазе од државне процене ризика и да обвезници морају да схвате и примене процењене ризике на нивоу државе.</w:t>
      </w:r>
    </w:p>
    <w:p w:rsidR="004916DC" w:rsidRPr="006647C9" w:rsidRDefault="00B837C5" w:rsidP="003F111D">
      <w:pPr>
        <w:jc w:val="both"/>
        <w:rPr>
          <w:rFonts w:ascii="Times New Roman" w:hAnsi="Times New Roman"/>
          <w:sz w:val="24"/>
          <w:szCs w:val="24"/>
        </w:rPr>
      </w:pPr>
      <w:r w:rsidRPr="00775F1B">
        <w:rPr>
          <w:rFonts w:ascii="Times New Roman" w:hAnsi="Times New Roman"/>
          <w:sz w:val="24"/>
          <w:szCs w:val="24"/>
        </w:rPr>
        <w:t>У процесу анализе и пр</w:t>
      </w:r>
      <w:r w:rsidR="004916DC" w:rsidRPr="00775F1B">
        <w:rPr>
          <w:rFonts w:ascii="Times New Roman" w:hAnsi="Times New Roman"/>
          <w:sz w:val="24"/>
          <w:szCs w:val="24"/>
        </w:rPr>
        <w:t>оцене ризика од кључног је значаја да се у целини схвати због</w:t>
      </w:r>
      <w:r w:rsidR="004916DC" w:rsidRPr="006647C9">
        <w:rPr>
          <w:rFonts w:ascii="Times New Roman" w:hAnsi="Times New Roman"/>
          <w:sz w:val="24"/>
          <w:szCs w:val="24"/>
        </w:rPr>
        <w:t xml:space="preserve"> чега се уо</w:t>
      </w:r>
      <w:r w:rsidR="000979EE">
        <w:rPr>
          <w:rFonts w:ascii="Times New Roman" w:hAnsi="Times New Roman"/>
          <w:sz w:val="24"/>
          <w:szCs w:val="24"/>
          <w:lang w:val="sr-Cyrl-RS"/>
        </w:rPr>
        <w:t>п</w:t>
      </w:r>
      <w:r w:rsidR="004916DC" w:rsidRPr="006647C9">
        <w:rPr>
          <w:rFonts w:ascii="Times New Roman" w:hAnsi="Times New Roman"/>
          <w:sz w:val="24"/>
          <w:szCs w:val="24"/>
        </w:rPr>
        <w:t>ште догађају пр</w:t>
      </w:r>
      <w:r w:rsidR="009638F7">
        <w:rPr>
          <w:rFonts w:ascii="Times New Roman" w:hAnsi="Times New Roman"/>
          <w:sz w:val="24"/>
          <w:szCs w:val="24"/>
        </w:rPr>
        <w:t>ање новца или финансирање терор</w:t>
      </w:r>
      <w:r w:rsidR="004916DC" w:rsidRPr="006647C9">
        <w:rPr>
          <w:rFonts w:ascii="Times New Roman" w:hAnsi="Times New Roman"/>
          <w:sz w:val="24"/>
          <w:szCs w:val="24"/>
        </w:rPr>
        <w:t>изма. Најшири одговор на ово питање јесте да се обављају да би се омогућила „легализација“ криминала и тероризам. Профит је од суштинског значаја за већину криминалних група и криминалци улажу огромне напоре да би пребацили незаконито стечена средства или другу имовину и да би прикрили стварну природу и изворе новчаних средстава којим располажу.</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Да би терористи могли да обављају своје операције, да организују нападе или одржавају инфраструктуру својих јединица и ланца деловања, потребна су им новчана средства и потребно је да та новчана средства пренесу између различитих подручја.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И за криминалце и за терористе од пресудног је значаја могућност да располажу обртним капиталом.</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 xml:space="preserve">Битно је са једне стране открити изворе новца, имовину којом расположу, а затим сагледати последице деловања криминалних група и терориста, оценити одређене ризичне ситуације како би се у будућности покушало да се благовремено и правоворемено одговори на ове ризике, </w:t>
      </w:r>
      <w:r w:rsidRPr="003A0F42">
        <w:rPr>
          <w:rFonts w:ascii="Times New Roman" w:hAnsi="Times New Roman"/>
          <w:sz w:val="24"/>
          <w:szCs w:val="24"/>
        </w:rPr>
        <w:t>да се они ако не спрече</w:t>
      </w:r>
      <w:r w:rsidRPr="006647C9">
        <w:rPr>
          <w:rFonts w:ascii="Times New Roman" w:hAnsi="Times New Roman"/>
          <w:sz w:val="24"/>
          <w:szCs w:val="24"/>
        </w:rPr>
        <w:t>, онда бар умање.</w:t>
      </w:r>
    </w:p>
    <w:p w:rsidR="00CC180E" w:rsidRDefault="00CC180E" w:rsidP="003F111D">
      <w:pPr>
        <w:rPr>
          <w:rFonts w:ascii="Times New Roman" w:hAnsi="Times New Roman"/>
          <w:b/>
          <w:sz w:val="24"/>
          <w:szCs w:val="24"/>
          <w:lang w:val="sr-Cyrl-RS"/>
        </w:rPr>
      </w:pP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t>Прање новца и финансирање тероризма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Прање новца и финансирање тероризма су глобална питања која се могу негативно одразити на економску, политичку, безбедносну и социјалну структуру државе. Последице прања новца и финансирања тероризма подривају стабилност, транспарентност </w:t>
      </w:r>
      <w:r w:rsidR="00667463" w:rsidRPr="006647C9">
        <w:rPr>
          <w:rFonts w:ascii="Times New Roman" w:hAnsi="Times New Roman"/>
          <w:sz w:val="24"/>
          <w:szCs w:val="24"/>
        </w:rPr>
        <w:t>и ефикасност финансијског систе</w:t>
      </w:r>
      <w:r w:rsidRPr="006647C9">
        <w:rPr>
          <w:rFonts w:ascii="Times New Roman" w:hAnsi="Times New Roman"/>
          <w:sz w:val="24"/>
          <w:szCs w:val="24"/>
        </w:rPr>
        <w:t>ма државе, изазивају економске поремећаје и нестабилн</w:t>
      </w:r>
      <w:r w:rsidR="00B837C5" w:rsidRPr="006647C9">
        <w:rPr>
          <w:rFonts w:ascii="Times New Roman" w:hAnsi="Times New Roman"/>
          <w:sz w:val="24"/>
          <w:szCs w:val="24"/>
        </w:rPr>
        <w:t>ос</w:t>
      </w:r>
      <w:r w:rsidRPr="006647C9">
        <w:rPr>
          <w:rFonts w:ascii="Times New Roman" w:hAnsi="Times New Roman"/>
          <w:sz w:val="24"/>
          <w:szCs w:val="24"/>
        </w:rPr>
        <w:t>т и наносе штету угледу земље и угрожавају националну безбедност. Ризици од прања новца и финансирања тероризма настају и услед пропуста у примени прописа где обвезник може у знатној мери бити изложен ризику и од нарушавања сопственог угледа и репутације у случају изрицања казне надзорног органа.</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Када је реч о прању н</w:t>
      </w:r>
      <w:r w:rsidR="00B837C5" w:rsidRPr="006647C9">
        <w:rPr>
          <w:rFonts w:ascii="Times New Roman" w:hAnsi="Times New Roman"/>
          <w:noProof/>
          <w:sz w:val="24"/>
          <w:szCs w:val="24"/>
        </w:rPr>
        <w:t>овца, почетна имовина увек проис</w:t>
      </w:r>
      <w:r w:rsidRPr="006647C9">
        <w:rPr>
          <w:rFonts w:ascii="Times New Roman" w:hAnsi="Times New Roman"/>
          <w:noProof/>
          <w:sz w:val="24"/>
          <w:szCs w:val="24"/>
        </w:rPr>
        <w:t xml:space="preserve">тиче из незаконитих активности, док у случају финансирања тероризма извори могу бити законити и незаконити. Ипак главни циљ лица која се баве финансирањем тероризма не мора бити нужно прикривање извора новчаних средстава, већ прикривање природе финансиране активности. Када </w:t>
      </w:r>
      <w:r w:rsidRPr="006647C9">
        <w:rPr>
          <w:rFonts w:ascii="Times New Roman" w:hAnsi="Times New Roman"/>
          <w:noProof/>
          <w:sz w:val="24"/>
          <w:szCs w:val="24"/>
        </w:rPr>
        <w:lastRenderedPageBreak/>
        <w:t>лица желе да уложе новац из законитих активности у финансирање терористичке активности средства је теже открити и пратити – трансакције су у мањим износима.</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Ефикасан систем борбе</w:t>
      </w:r>
      <w:r w:rsidR="00381D03" w:rsidRPr="006647C9">
        <w:rPr>
          <w:rFonts w:ascii="Times New Roman" w:hAnsi="Times New Roman"/>
          <w:sz w:val="24"/>
          <w:szCs w:val="24"/>
          <w:lang w:val="sr-Cyrl-RS"/>
        </w:rPr>
        <w:t xml:space="preserve"> </w:t>
      </w:r>
      <w:r w:rsidRPr="006647C9">
        <w:rPr>
          <w:rFonts w:ascii="Times New Roman" w:hAnsi="Times New Roman"/>
          <w:sz w:val="24"/>
          <w:szCs w:val="24"/>
        </w:rPr>
        <w:t>против прања новца и финансирања тероризма подразумева анализу оба ризика.</w:t>
      </w:r>
    </w:p>
    <w:p w:rsidR="00CC180E" w:rsidRPr="00CC180E" w:rsidRDefault="00CC180E" w:rsidP="003F111D">
      <w:pPr>
        <w:jc w:val="both"/>
        <w:rPr>
          <w:rFonts w:ascii="Times New Roman" w:hAnsi="Times New Roman"/>
          <w:sz w:val="24"/>
          <w:szCs w:val="24"/>
          <w:lang w:val="sr-Cyrl-RS"/>
        </w:rPr>
      </w:pPr>
    </w:p>
    <w:p w:rsidR="004916DC" w:rsidRPr="006647C9" w:rsidRDefault="004916DC" w:rsidP="003F111D">
      <w:pPr>
        <w:shd w:val="clear" w:color="auto" w:fill="FFFFFF"/>
        <w:tabs>
          <w:tab w:val="left" w:pos="709"/>
        </w:tabs>
        <w:jc w:val="both"/>
        <w:rPr>
          <w:rFonts w:ascii="Times New Roman" w:hAnsi="Times New Roman"/>
          <w:b/>
          <w:spacing w:val="-1"/>
          <w:sz w:val="24"/>
          <w:szCs w:val="24"/>
        </w:rPr>
      </w:pPr>
      <w:r w:rsidRPr="006647C9">
        <w:rPr>
          <w:rFonts w:ascii="Times New Roman" w:hAnsi="Times New Roman"/>
          <w:b/>
          <w:spacing w:val="-1"/>
          <w:sz w:val="24"/>
          <w:szCs w:val="24"/>
        </w:rPr>
        <w:t>Прање новца – дефиниција и фазе</w:t>
      </w:r>
    </w:p>
    <w:p w:rsidR="004916DC" w:rsidRPr="006647C9" w:rsidRDefault="004916DC" w:rsidP="003F111D">
      <w:pPr>
        <w:pStyle w:val="Normal1"/>
        <w:spacing w:line="276" w:lineRule="auto"/>
        <w:ind w:right="-45"/>
        <w:jc w:val="both"/>
        <w:rPr>
          <w:iCs/>
          <w:color w:val="000000"/>
        </w:rPr>
      </w:pPr>
      <w:r w:rsidRPr="006647C9">
        <w:rPr>
          <w:iCs/>
          <w:color w:val="000000"/>
        </w:rPr>
        <w:t>Постоји</w:t>
      </w:r>
      <w:r w:rsidR="00381D03" w:rsidRPr="006647C9">
        <w:rPr>
          <w:iCs/>
          <w:color w:val="000000"/>
          <w:lang w:val="sr-Cyrl-RS"/>
        </w:rPr>
        <w:t xml:space="preserve"> </w:t>
      </w:r>
      <w:r w:rsidRPr="006647C9">
        <w:rPr>
          <w:iCs/>
          <w:color w:val="000000"/>
        </w:rPr>
        <w:t>много</w:t>
      </w:r>
      <w:r w:rsidR="00381D03" w:rsidRPr="006647C9">
        <w:rPr>
          <w:iCs/>
          <w:color w:val="000000"/>
          <w:lang w:val="sr-Cyrl-RS"/>
        </w:rPr>
        <w:t xml:space="preserve"> </w:t>
      </w:r>
      <w:r w:rsidRPr="006647C9">
        <w:rPr>
          <w:iCs/>
          <w:color w:val="000000"/>
        </w:rPr>
        <w:t>дефиниција</w:t>
      </w:r>
      <w:r w:rsidR="00381D03" w:rsidRPr="006647C9">
        <w:rPr>
          <w:iCs/>
          <w:color w:val="000000"/>
          <w:lang w:val="sr-Cyrl-RS"/>
        </w:rPr>
        <w:t xml:space="preserve"> </w:t>
      </w:r>
      <w:r w:rsidRPr="006647C9">
        <w:rPr>
          <w:iCs/>
          <w:color w:val="000000"/>
        </w:rPr>
        <w:t>прања</w:t>
      </w:r>
      <w:r w:rsidR="00381D03" w:rsidRPr="006647C9">
        <w:rPr>
          <w:iCs/>
          <w:color w:val="000000"/>
          <w:lang w:val="sr-Cyrl-RS"/>
        </w:rPr>
        <w:t xml:space="preserve"> </w:t>
      </w:r>
      <w:r w:rsidRPr="006647C9">
        <w:rPr>
          <w:iCs/>
          <w:color w:val="000000"/>
        </w:rPr>
        <w:t>новца, али</w:t>
      </w:r>
      <w:r w:rsidR="00381D03" w:rsidRPr="006647C9">
        <w:rPr>
          <w:iCs/>
          <w:color w:val="000000"/>
          <w:lang w:val="sr-Cyrl-RS"/>
        </w:rPr>
        <w:t xml:space="preserve"> </w:t>
      </w:r>
      <w:r w:rsidRPr="006647C9">
        <w:rPr>
          <w:iCs/>
          <w:color w:val="000000"/>
        </w:rPr>
        <w:t>без</w:t>
      </w:r>
      <w:r w:rsidR="00381D03" w:rsidRPr="006647C9">
        <w:rPr>
          <w:iCs/>
          <w:color w:val="000000"/>
          <w:lang w:val="sr-Cyrl-RS"/>
        </w:rPr>
        <w:t xml:space="preserve"> </w:t>
      </w:r>
      <w:r w:rsidRPr="006647C9">
        <w:rPr>
          <w:iCs/>
          <w:color w:val="000000"/>
        </w:rPr>
        <w:t>обзира</w:t>
      </w:r>
      <w:r w:rsidR="00381D03" w:rsidRPr="006647C9">
        <w:rPr>
          <w:iCs/>
          <w:color w:val="000000"/>
          <w:lang w:val="sr-Cyrl-RS"/>
        </w:rPr>
        <w:t xml:space="preserve"> </w:t>
      </w:r>
      <w:r w:rsidRPr="006647C9">
        <w:rPr>
          <w:iCs/>
          <w:color w:val="000000"/>
        </w:rPr>
        <w:t>на</w:t>
      </w:r>
      <w:r w:rsidR="00381D03" w:rsidRPr="006647C9">
        <w:rPr>
          <w:iCs/>
          <w:color w:val="000000"/>
          <w:lang w:val="sr-Cyrl-RS"/>
        </w:rPr>
        <w:t xml:space="preserve"> </w:t>
      </w:r>
      <w:r w:rsidRPr="006647C9">
        <w:rPr>
          <w:iCs/>
          <w:color w:val="000000"/>
        </w:rPr>
        <w:t>разноликост</w:t>
      </w:r>
      <w:r w:rsidR="00381D03" w:rsidRPr="006647C9">
        <w:rPr>
          <w:iCs/>
          <w:color w:val="000000"/>
          <w:lang w:val="sr-Cyrl-RS"/>
        </w:rPr>
        <w:t xml:space="preserve"> </w:t>
      </w:r>
      <w:r w:rsidRPr="006647C9">
        <w:rPr>
          <w:iCs/>
          <w:color w:val="000000"/>
        </w:rPr>
        <w:t>дефиниција, било</w:t>
      </w:r>
      <w:r w:rsidR="00381D03" w:rsidRPr="006647C9">
        <w:rPr>
          <w:iCs/>
          <w:color w:val="000000"/>
          <w:lang w:val="sr-Cyrl-RS"/>
        </w:rPr>
        <w:t xml:space="preserve"> </w:t>
      </w:r>
      <w:r w:rsidRPr="006647C9">
        <w:rPr>
          <w:iCs/>
          <w:color w:val="000000"/>
        </w:rPr>
        <w:t>да</w:t>
      </w:r>
      <w:r w:rsidR="00381D03" w:rsidRPr="006647C9">
        <w:rPr>
          <w:iCs/>
          <w:color w:val="000000"/>
          <w:lang w:val="sr-Cyrl-RS"/>
        </w:rPr>
        <w:t xml:space="preserve"> </w:t>
      </w:r>
      <w:r w:rsidRPr="006647C9">
        <w:rPr>
          <w:iCs/>
          <w:color w:val="000000"/>
        </w:rPr>
        <w:t>су</w:t>
      </w:r>
      <w:r w:rsidR="00381D03" w:rsidRPr="006647C9">
        <w:rPr>
          <w:iCs/>
          <w:color w:val="000000"/>
          <w:lang w:val="sr-Cyrl-RS"/>
        </w:rPr>
        <w:t xml:space="preserve"> </w:t>
      </w:r>
      <w:r w:rsidRPr="006647C9">
        <w:rPr>
          <w:iCs/>
          <w:color w:val="000000"/>
        </w:rPr>
        <w:t>оне</w:t>
      </w:r>
      <w:r w:rsidR="00381D03" w:rsidRPr="006647C9">
        <w:rPr>
          <w:iCs/>
          <w:color w:val="000000"/>
          <w:lang w:val="sr-Cyrl-RS"/>
        </w:rPr>
        <w:t xml:space="preserve"> </w:t>
      </w:r>
      <w:r w:rsidRPr="006647C9">
        <w:rPr>
          <w:iCs/>
          <w:color w:val="000000"/>
        </w:rPr>
        <w:t>једноставне</w:t>
      </w:r>
      <w:r w:rsidR="00381D03" w:rsidRPr="006647C9">
        <w:rPr>
          <w:iCs/>
          <w:color w:val="000000"/>
          <w:lang w:val="sr-Cyrl-RS"/>
        </w:rPr>
        <w:t xml:space="preserve"> </w:t>
      </w:r>
      <w:r w:rsidRPr="006647C9">
        <w:rPr>
          <w:iCs/>
          <w:color w:val="000000"/>
        </w:rPr>
        <w:t>попут: легализација</w:t>
      </w:r>
      <w:r w:rsidR="00381D03" w:rsidRPr="006647C9">
        <w:rPr>
          <w:iCs/>
          <w:color w:val="000000"/>
          <w:lang w:val="sr-Cyrl-RS"/>
        </w:rPr>
        <w:t xml:space="preserve"> </w:t>
      </w:r>
      <w:r w:rsidRPr="006647C9">
        <w:rPr>
          <w:iCs/>
          <w:color w:val="000000"/>
        </w:rPr>
        <w:t>нелегалног</w:t>
      </w:r>
      <w:r w:rsidR="00381D03" w:rsidRPr="006647C9">
        <w:rPr>
          <w:iCs/>
          <w:color w:val="000000"/>
          <w:lang w:val="sr-Cyrl-RS"/>
        </w:rPr>
        <w:t xml:space="preserve"> </w:t>
      </w:r>
      <w:r w:rsidRPr="006647C9">
        <w:rPr>
          <w:iCs/>
          <w:color w:val="000000"/>
        </w:rPr>
        <w:t>капитала</w:t>
      </w:r>
      <w:r w:rsidR="00381D03" w:rsidRPr="006647C9">
        <w:rPr>
          <w:iCs/>
          <w:color w:val="000000"/>
          <w:lang w:val="sr-Cyrl-RS"/>
        </w:rPr>
        <w:t xml:space="preserve"> </w:t>
      </w:r>
      <w:r w:rsidRPr="006647C9">
        <w:rPr>
          <w:iCs/>
          <w:color w:val="000000"/>
        </w:rPr>
        <w:t>или</w:t>
      </w:r>
      <w:r w:rsidR="00381D03" w:rsidRPr="006647C9">
        <w:rPr>
          <w:iCs/>
          <w:color w:val="000000"/>
          <w:lang w:val="sr-Cyrl-RS"/>
        </w:rPr>
        <w:t xml:space="preserve"> </w:t>
      </w:r>
      <w:r w:rsidRPr="006647C9">
        <w:rPr>
          <w:iCs/>
          <w:color w:val="000000"/>
        </w:rPr>
        <w:t>сложене, попут</w:t>
      </w:r>
      <w:r w:rsidR="00381D03" w:rsidRPr="006647C9">
        <w:rPr>
          <w:iCs/>
          <w:color w:val="000000"/>
          <w:lang w:val="sr-Cyrl-RS"/>
        </w:rPr>
        <w:t xml:space="preserve"> </w:t>
      </w:r>
      <w:r w:rsidRPr="006647C9">
        <w:rPr>
          <w:iCs/>
          <w:color w:val="000000"/>
        </w:rPr>
        <w:t>оне</w:t>
      </w:r>
      <w:r w:rsidR="00381D03" w:rsidRPr="006647C9">
        <w:rPr>
          <w:iCs/>
          <w:color w:val="000000"/>
          <w:lang w:val="sr-Cyrl-RS"/>
        </w:rPr>
        <w:t xml:space="preserve"> </w:t>
      </w:r>
      <w:r w:rsidRPr="006647C9">
        <w:rPr>
          <w:iCs/>
          <w:color w:val="000000"/>
        </w:rPr>
        <w:t>која</w:t>
      </w:r>
      <w:r w:rsidR="00381D03" w:rsidRPr="006647C9">
        <w:rPr>
          <w:iCs/>
          <w:color w:val="000000"/>
          <w:lang w:val="sr-Cyrl-RS"/>
        </w:rPr>
        <w:t xml:space="preserve"> </w:t>
      </w:r>
      <w:r w:rsidRPr="006647C9">
        <w:rPr>
          <w:iCs/>
          <w:color w:val="000000"/>
        </w:rPr>
        <w:t>је</w:t>
      </w:r>
      <w:r w:rsidR="00381D03" w:rsidRPr="006647C9">
        <w:rPr>
          <w:iCs/>
          <w:color w:val="000000"/>
          <w:lang w:val="sr-Cyrl-RS"/>
        </w:rPr>
        <w:t xml:space="preserve"> </w:t>
      </w:r>
      <w:r w:rsidRPr="006647C9">
        <w:rPr>
          <w:iCs/>
          <w:color w:val="000000"/>
        </w:rPr>
        <w:t>дефинисана</w:t>
      </w:r>
      <w:r w:rsidR="00381D03" w:rsidRPr="006647C9">
        <w:rPr>
          <w:iCs/>
          <w:color w:val="000000"/>
          <w:lang w:val="sr-Cyrl-RS"/>
        </w:rPr>
        <w:t xml:space="preserve"> </w:t>
      </w:r>
      <w:r w:rsidRPr="006647C9">
        <w:rPr>
          <w:iCs/>
          <w:color w:val="000000"/>
        </w:rPr>
        <w:t>Варшавском</w:t>
      </w:r>
      <w:r w:rsidR="00381D03" w:rsidRPr="006647C9">
        <w:rPr>
          <w:iCs/>
          <w:color w:val="000000"/>
          <w:lang w:val="sr-Cyrl-RS"/>
        </w:rPr>
        <w:t xml:space="preserve"> </w:t>
      </w:r>
      <w:r w:rsidRPr="006647C9">
        <w:rPr>
          <w:iCs/>
          <w:color w:val="000000"/>
        </w:rPr>
        <w:t>конвенцијом</w:t>
      </w:r>
      <w:r w:rsidRPr="006647C9">
        <w:rPr>
          <w:rStyle w:val="FootnoteReference"/>
          <w:iCs/>
          <w:color w:val="000000"/>
        </w:rPr>
        <w:footnoteReference w:id="2"/>
      </w:r>
      <w:r w:rsidR="00381D03" w:rsidRPr="006647C9">
        <w:rPr>
          <w:iCs/>
          <w:color w:val="000000"/>
          <w:lang w:val="sr-Cyrl-RS"/>
        </w:rPr>
        <w:t xml:space="preserve"> </w:t>
      </w:r>
      <w:r w:rsidRPr="006647C9">
        <w:rPr>
          <w:iCs/>
          <w:color w:val="000000"/>
        </w:rPr>
        <w:t>и</w:t>
      </w:r>
      <w:r w:rsidR="00C124DC" w:rsidRPr="006647C9">
        <w:rPr>
          <w:iCs/>
          <w:color w:val="000000"/>
          <w:lang w:val="sr-Cyrl-RS"/>
        </w:rPr>
        <w:t xml:space="preserve"> </w:t>
      </w:r>
      <w:r w:rsidRPr="006647C9">
        <w:rPr>
          <w:iCs/>
          <w:color w:val="000000"/>
        </w:rPr>
        <w:t>имплементирана</w:t>
      </w:r>
      <w:r w:rsidR="00381D03" w:rsidRPr="006647C9">
        <w:rPr>
          <w:iCs/>
          <w:color w:val="000000"/>
          <w:lang w:val="sr-Cyrl-RS"/>
        </w:rPr>
        <w:t xml:space="preserve"> </w:t>
      </w:r>
      <w:r w:rsidRPr="006647C9">
        <w:rPr>
          <w:iCs/>
          <w:color w:val="000000"/>
        </w:rPr>
        <w:t>у</w:t>
      </w:r>
      <w:r w:rsidR="00381D03" w:rsidRPr="006647C9">
        <w:rPr>
          <w:iCs/>
          <w:color w:val="000000"/>
          <w:lang w:val="sr-Cyrl-RS"/>
        </w:rPr>
        <w:t xml:space="preserve"> </w:t>
      </w:r>
      <w:r w:rsidRPr="006647C9">
        <w:rPr>
          <w:iCs/>
          <w:color w:val="000000"/>
        </w:rPr>
        <w:t>Кривични</w:t>
      </w:r>
      <w:r w:rsidR="00381D03" w:rsidRPr="006647C9">
        <w:rPr>
          <w:iCs/>
          <w:color w:val="000000"/>
          <w:lang w:val="sr-Cyrl-RS"/>
        </w:rPr>
        <w:t xml:space="preserve"> </w:t>
      </w:r>
      <w:r w:rsidRPr="006647C9">
        <w:rPr>
          <w:iCs/>
          <w:color w:val="000000"/>
        </w:rPr>
        <w:t>законик</w:t>
      </w:r>
      <w:r w:rsidR="00381D03" w:rsidRPr="006647C9">
        <w:rPr>
          <w:iCs/>
          <w:color w:val="000000"/>
          <w:lang w:val="sr-Cyrl-RS"/>
        </w:rPr>
        <w:t xml:space="preserve"> </w:t>
      </w:r>
      <w:r w:rsidRPr="006647C9">
        <w:rPr>
          <w:iCs/>
          <w:color w:val="000000"/>
        </w:rPr>
        <w:t>Републике</w:t>
      </w:r>
      <w:r w:rsidR="00381D03" w:rsidRPr="006647C9">
        <w:rPr>
          <w:iCs/>
          <w:color w:val="000000"/>
          <w:lang w:val="sr-Cyrl-RS"/>
        </w:rPr>
        <w:t xml:space="preserve"> </w:t>
      </w:r>
      <w:r w:rsidRPr="006647C9">
        <w:rPr>
          <w:iCs/>
          <w:color w:val="000000"/>
        </w:rPr>
        <w:t>Србије</w:t>
      </w:r>
      <w:r w:rsidR="00F35DFA" w:rsidRPr="006647C9">
        <w:rPr>
          <w:rStyle w:val="FootnoteReference"/>
          <w:iCs/>
          <w:color w:val="000000"/>
        </w:rPr>
        <w:footnoteReference w:id="3"/>
      </w:r>
      <w:r w:rsidRPr="006647C9">
        <w:rPr>
          <w:iCs/>
          <w:color w:val="000000"/>
        </w:rPr>
        <w:t>, целокупна</w:t>
      </w:r>
      <w:r w:rsidR="00381D03" w:rsidRPr="006647C9">
        <w:rPr>
          <w:iCs/>
          <w:color w:val="000000"/>
          <w:lang w:val="sr-Cyrl-RS"/>
        </w:rPr>
        <w:t xml:space="preserve"> </w:t>
      </w:r>
      <w:r w:rsidRPr="006647C9">
        <w:rPr>
          <w:iCs/>
          <w:color w:val="000000"/>
        </w:rPr>
        <w:t>стручна</w:t>
      </w:r>
      <w:r w:rsidR="00381D03" w:rsidRPr="006647C9">
        <w:rPr>
          <w:iCs/>
          <w:color w:val="000000"/>
          <w:lang w:val="sr-Cyrl-RS"/>
        </w:rPr>
        <w:t xml:space="preserve"> </w:t>
      </w:r>
      <w:r w:rsidRPr="006647C9">
        <w:rPr>
          <w:iCs/>
          <w:color w:val="000000"/>
        </w:rPr>
        <w:t>и</w:t>
      </w:r>
      <w:r w:rsidR="00381D03" w:rsidRPr="006647C9">
        <w:rPr>
          <w:iCs/>
          <w:color w:val="000000"/>
          <w:lang w:val="sr-Cyrl-RS"/>
        </w:rPr>
        <w:t xml:space="preserve"> </w:t>
      </w:r>
      <w:r w:rsidRPr="006647C9">
        <w:rPr>
          <w:iCs/>
          <w:color w:val="000000"/>
        </w:rPr>
        <w:t>практична</w:t>
      </w:r>
      <w:r w:rsidR="00381D03" w:rsidRPr="006647C9">
        <w:rPr>
          <w:iCs/>
          <w:color w:val="000000"/>
          <w:lang w:val="sr-Cyrl-RS"/>
        </w:rPr>
        <w:t xml:space="preserve"> </w:t>
      </w:r>
      <w:r w:rsidRPr="006647C9">
        <w:rPr>
          <w:iCs/>
          <w:color w:val="000000"/>
        </w:rPr>
        <w:t>јавност</w:t>
      </w:r>
      <w:r w:rsidR="00381D03" w:rsidRPr="006647C9">
        <w:rPr>
          <w:iCs/>
          <w:color w:val="000000"/>
          <w:lang w:val="sr-Cyrl-RS"/>
        </w:rPr>
        <w:t xml:space="preserve"> </w:t>
      </w:r>
      <w:r w:rsidRPr="006647C9">
        <w:rPr>
          <w:iCs/>
          <w:color w:val="000000"/>
        </w:rPr>
        <w:t>се</w:t>
      </w:r>
      <w:r w:rsidR="00381D03" w:rsidRPr="006647C9">
        <w:rPr>
          <w:iCs/>
          <w:color w:val="000000"/>
          <w:lang w:val="sr-Cyrl-RS"/>
        </w:rPr>
        <w:t xml:space="preserve"> </w:t>
      </w:r>
      <w:r w:rsidRPr="006647C9">
        <w:rPr>
          <w:iCs/>
          <w:color w:val="000000"/>
        </w:rPr>
        <w:t>слаже</w:t>
      </w:r>
      <w:r w:rsidR="00381D03" w:rsidRPr="006647C9">
        <w:rPr>
          <w:iCs/>
          <w:color w:val="000000"/>
          <w:lang w:val="sr-Cyrl-RS"/>
        </w:rPr>
        <w:t xml:space="preserve"> </w:t>
      </w:r>
      <w:r w:rsidRPr="006647C9">
        <w:rPr>
          <w:iCs/>
          <w:color w:val="000000"/>
        </w:rPr>
        <w:t>у</w:t>
      </w:r>
      <w:r w:rsidR="00381D03" w:rsidRPr="006647C9">
        <w:rPr>
          <w:iCs/>
          <w:color w:val="000000"/>
          <w:lang w:val="sr-Cyrl-RS"/>
        </w:rPr>
        <w:t xml:space="preserve"> </w:t>
      </w:r>
      <w:r w:rsidRPr="006647C9">
        <w:rPr>
          <w:iCs/>
          <w:color w:val="000000"/>
        </w:rPr>
        <w:t xml:space="preserve">једном:  </w:t>
      </w:r>
    </w:p>
    <w:p w:rsidR="004916DC" w:rsidRPr="006647C9" w:rsidRDefault="004916DC" w:rsidP="003F111D">
      <w:pPr>
        <w:pStyle w:val="Normal1"/>
        <w:spacing w:line="276" w:lineRule="auto"/>
        <w:ind w:right="-45"/>
        <w:jc w:val="both"/>
        <w:rPr>
          <w:color w:val="000000"/>
        </w:rPr>
      </w:pPr>
      <w:r w:rsidRPr="006647C9">
        <w:rPr>
          <w:iCs/>
          <w:color w:val="000000"/>
        </w:rPr>
        <w:t>Прање</w:t>
      </w:r>
      <w:r w:rsidR="00381D03" w:rsidRPr="006647C9">
        <w:rPr>
          <w:iCs/>
          <w:color w:val="000000"/>
          <w:lang w:val="sr-Cyrl-RS"/>
        </w:rPr>
        <w:t xml:space="preserve"> </w:t>
      </w:r>
      <w:r w:rsidRPr="006647C9">
        <w:rPr>
          <w:iCs/>
          <w:color w:val="000000"/>
        </w:rPr>
        <w:t>новца</w:t>
      </w:r>
      <w:r w:rsidR="00381D03" w:rsidRPr="006647C9">
        <w:rPr>
          <w:iCs/>
          <w:color w:val="000000"/>
          <w:lang w:val="sr-Cyrl-RS"/>
        </w:rPr>
        <w:t xml:space="preserve"> </w:t>
      </w:r>
      <w:r w:rsidRPr="006647C9">
        <w:rPr>
          <w:color w:val="000000"/>
        </w:rPr>
        <w:t>је</w:t>
      </w:r>
      <w:r w:rsidR="00381D03" w:rsidRPr="006647C9">
        <w:rPr>
          <w:color w:val="000000"/>
          <w:lang w:val="sr-Cyrl-RS"/>
        </w:rPr>
        <w:t xml:space="preserve"> </w:t>
      </w:r>
      <w:r w:rsidRPr="006647C9">
        <w:rPr>
          <w:color w:val="000000"/>
        </w:rPr>
        <w:t>процес</w:t>
      </w:r>
      <w:r w:rsidR="00381D03" w:rsidRPr="006647C9">
        <w:rPr>
          <w:color w:val="000000"/>
          <w:lang w:val="sr-Cyrl-RS"/>
        </w:rPr>
        <w:t xml:space="preserve"> </w:t>
      </w:r>
      <w:r w:rsidRPr="006647C9">
        <w:rPr>
          <w:color w:val="000000"/>
        </w:rPr>
        <w:t>прикривања</w:t>
      </w:r>
      <w:r w:rsidR="00381D03" w:rsidRPr="006647C9">
        <w:rPr>
          <w:color w:val="000000"/>
          <w:lang w:val="sr-Cyrl-RS"/>
        </w:rPr>
        <w:t xml:space="preserve"> </w:t>
      </w:r>
      <w:r w:rsidRPr="006647C9">
        <w:rPr>
          <w:color w:val="000000"/>
        </w:rPr>
        <w:t>незаконитог</w:t>
      </w:r>
      <w:r w:rsidR="00381D03" w:rsidRPr="006647C9">
        <w:rPr>
          <w:color w:val="000000"/>
          <w:lang w:val="sr-Cyrl-RS"/>
        </w:rPr>
        <w:t xml:space="preserve"> </w:t>
      </w:r>
      <w:r w:rsidRPr="006647C9">
        <w:rPr>
          <w:color w:val="000000"/>
        </w:rPr>
        <w:t>порекла</w:t>
      </w:r>
      <w:r w:rsidR="00381D03" w:rsidRPr="006647C9">
        <w:rPr>
          <w:color w:val="000000"/>
          <w:lang w:val="sr-Cyrl-RS"/>
        </w:rPr>
        <w:t xml:space="preserve"> </w:t>
      </w:r>
      <w:r w:rsidRPr="006647C9">
        <w:rPr>
          <w:color w:val="000000"/>
        </w:rPr>
        <w:t>новца</w:t>
      </w:r>
      <w:r w:rsidR="00381D03" w:rsidRPr="006647C9">
        <w:rPr>
          <w:color w:val="000000"/>
          <w:lang w:val="sr-Cyrl-RS"/>
        </w:rPr>
        <w:t xml:space="preserve"> </w:t>
      </w:r>
      <w:r w:rsidRPr="006647C9">
        <w:rPr>
          <w:color w:val="000000"/>
        </w:rPr>
        <w:t>или</w:t>
      </w:r>
      <w:r w:rsidR="00381D03" w:rsidRPr="006647C9">
        <w:rPr>
          <w:color w:val="000000"/>
          <w:lang w:val="sr-Cyrl-RS"/>
        </w:rPr>
        <w:t xml:space="preserve"> </w:t>
      </w:r>
      <w:r w:rsidRPr="006647C9">
        <w:rPr>
          <w:color w:val="000000"/>
        </w:rPr>
        <w:t>имовине</w:t>
      </w:r>
      <w:r w:rsidR="00381D03" w:rsidRPr="006647C9">
        <w:rPr>
          <w:color w:val="000000"/>
          <w:lang w:val="sr-Cyrl-RS"/>
        </w:rPr>
        <w:t xml:space="preserve"> </w:t>
      </w:r>
      <w:r w:rsidR="003A0F42" w:rsidRPr="003A0F42">
        <w:rPr>
          <w:color w:val="000000"/>
        </w:rPr>
        <w:t>стеченe</w:t>
      </w:r>
      <w:r w:rsidR="00381D03" w:rsidRPr="006647C9">
        <w:rPr>
          <w:color w:val="000000"/>
          <w:lang w:val="sr-Cyrl-RS"/>
        </w:rPr>
        <w:t xml:space="preserve"> </w:t>
      </w:r>
      <w:r w:rsidRPr="006647C9">
        <w:rPr>
          <w:color w:val="000000"/>
        </w:rPr>
        <w:t>криминалом.</w:t>
      </w:r>
    </w:p>
    <w:p w:rsidR="004916DC" w:rsidRPr="006647C9" w:rsidRDefault="004916DC" w:rsidP="003F111D">
      <w:pPr>
        <w:shd w:val="clear" w:color="auto" w:fill="FFFFFF"/>
        <w:tabs>
          <w:tab w:val="left" w:pos="709"/>
        </w:tabs>
        <w:jc w:val="both"/>
        <w:rPr>
          <w:rFonts w:ascii="Times New Roman" w:hAnsi="Times New Roman"/>
          <w:sz w:val="24"/>
          <w:szCs w:val="24"/>
        </w:rPr>
      </w:pPr>
      <w:r w:rsidRPr="006647C9">
        <w:rPr>
          <w:rFonts w:ascii="Times New Roman" w:hAnsi="Times New Roman"/>
          <w:spacing w:val="-1"/>
          <w:sz w:val="24"/>
          <w:szCs w:val="24"/>
        </w:rPr>
        <w:t xml:space="preserve">Прањем новца, у смислу Закона, сматра се: </w:t>
      </w:r>
      <w:r w:rsidRPr="006647C9">
        <w:rPr>
          <w:rFonts w:ascii="Times New Roman" w:hAnsi="Times New Roman"/>
          <w:sz w:val="24"/>
          <w:szCs w:val="24"/>
        </w:rPr>
        <w:t>конверзија или пренос имовине стечене извршењем кривичног дела; прикривање или нетачно приказивање праве природе, порекла, места налажења, кретања, располагања, власништва или права у вези са имовином која је стечена извршењем кривичног дела; стицање, држање или коришћење имовине стечене извршењем кривичног дела.</w:t>
      </w:r>
    </w:p>
    <w:p w:rsidR="004916DC" w:rsidRPr="006647C9" w:rsidRDefault="004916DC" w:rsidP="003F111D">
      <w:pPr>
        <w:pStyle w:val="Normal1"/>
        <w:spacing w:line="276" w:lineRule="auto"/>
        <w:ind w:right="-45"/>
        <w:jc w:val="both"/>
        <w:rPr>
          <w:color w:val="000000"/>
        </w:rPr>
      </w:pPr>
      <w:r w:rsidRPr="006647C9">
        <w:rPr>
          <w:color w:val="000000"/>
        </w:rPr>
        <w:t>Када</w:t>
      </w:r>
      <w:r w:rsidR="00C124DC" w:rsidRPr="006647C9">
        <w:rPr>
          <w:color w:val="000000"/>
          <w:lang w:val="sr-Cyrl-RS"/>
        </w:rPr>
        <w:t xml:space="preserve"> </w:t>
      </w:r>
      <w:r w:rsidRPr="006647C9">
        <w:rPr>
          <w:color w:val="000000"/>
        </w:rPr>
        <w:t>је</w:t>
      </w:r>
      <w:r w:rsidR="00C124DC" w:rsidRPr="006647C9">
        <w:rPr>
          <w:color w:val="000000"/>
          <w:lang w:val="sr-Cyrl-RS"/>
        </w:rPr>
        <w:t xml:space="preserve"> </w:t>
      </w:r>
      <w:r w:rsidRPr="006647C9">
        <w:rPr>
          <w:color w:val="000000"/>
        </w:rPr>
        <w:t>имовинска</w:t>
      </w:r>
      <w:r w:rsidR="00C124DC" w:rsidRPr="006647C9">
        <w:rPr>
          <w:color w:val="000000"/>
          <w:lang w:val="sr-Cyrl-RS"/>
        </w:rPr>
        <w:t xml:space="preserve"> </w:t>
      </w:r>
      <w:r w:rsidRPr="006647C9">
        <w:rPr>
          <w:color w:val="000000"/>
        </w:rPr>
        <w:t>корист</w:t>
      </w:r>
      <w:r w:rsidR="00C124DC" w:rsidRPr="006647C9">
        <w:rPr>
          <w:color w:val="000000"/>
          <w:lang w:val="sr-Cyrl-RS"/>
        </w:rPr>
        <w:t xml:space="preserve"> </w:t>
      </w:r>
      <w:r w:rsidRPr="006647C9">
        <w:rPr>
          <w:color w:val="000000"/>
        </w:rPr>
        <w:t>стечена</w:t>
      </w:r>
      <w:r w:rsidR="00C124DC" w:rsidRPr="006647C9">
        <w:rPr>
          <w:color w:val="000000"/>
          <w:lang w:val="sr-Cyrl-RS"/>
        </w:rPr>
        <w:t xml:space="preserve"> </w:t>
      </w:r>
      <w:r w:rsidRPr="006647C9">
        <w:rPr>
          <w:color w:val="000000"/>
        </w:rPr>
        <w:t>извршењем</w:t>
      </w:r>
      <w:r w:rsidR="00C124DC" w:rsidRPr="006647C9">
        <w:rPr>
          <w:color w:val="000000"/>
          <w:lang w:val="sr-Cyrl-RS"/>
        </w:rPr>
        <w:t xml:space="preserve"> </w:t>
      </w:r>
      <w:r w:rsidRPr="006647C9">
        <w:rPr>
          <w:color w:val="000000"/>
        </w:rPr>
        <w:t>кривичног</w:t>
      </w:r>
      <w:r w:rsidR="00C124DC" w:rsidRPr="006647C9">
        <w:rPr>
          <w:color w:val="000000"/>
          <w:lang w:val="sr-Cyrl-RS"/>
        </w:rPr>
        <w:t xml:space="preserve"> </w:t>
      </w:r>
      <w:r w:rsidRPr="006647C9">
        <w:rPr>
          <w:color w:val="000000"/>
        </w:rPr>
        <w:t>дела, извршилац</w:t>
      </w:r>
      <w:r w:rsidR="00C124DC" w:rsidRPr="006647C9">
        <w:rPr>
          <w:color w:val="000000"/>
          <w:lang w:val="sr-Cyrl-RS"/>
        </w:rPr>
        <w:t xml:space="preserve"> </w:t>
      </w:r>
      <w:r w:rsidRPr="006647C9">
        <w:rPr>
          <w:color w:val="000000"/>
        </w:rPr>
        <w:t>тражи</w:t>
      </w:r>
      <w:r w:rsidR="00C124DC" w:rsidRPr="006647C9">
        <w:rPr>
          <w:color w:val="000000"/>
          <w:lang w:val="sr-Cyrl-RS"/>
        </w:rPr>
        <w:t xml:space="preserve"> </w:t>
      </w:r>
      <w:r w:rsidRPr="006647C9">
        <w:rPr>
          <w:color w:val="000000"/>
        </w:rPr>
        <w:t>начин</w:t>
      </w:r>
      <w:r w:rsidR="00C124DC" w:rsidRPr="006647C9">
        <w:rPr>
          <w:color w:val="000000"/>
          <w:lang w:val="sr-Cyrl-RS"/>
        </w:rPr>
        <w:t xml:space="preserve"> </w:t>
      </w:r>
      <w:r w:rsidRPr="006647C9">
        <w:rPr>
          <w:color w:val="000000"/>
        </w:rPr>
        <w:t>да</w:t>
      </w:r>
      <w:r w:rsidR="00C124DC" w:rsidRPr="006647C9">
        <w:rPr>
          <w:color w:val="000000"/>
          <w:lang w:val="sr-Cyrl-RS"/>
        </w:rPr>
        <w:t xml:space="preserve"> </w:t>
      </w:r>
      <w:r w:rsidRPr="006647C9">
        <w:rPr>
          <w:color w:val="000000"/>
        </w:rPr>
        <w:t>новац</w:t>
      </w:r>
      <w:r w:rsidR="00C124DC" w:rsidRPr="006647C9">
        <w:rPr>
          <w:color w:val="000000"/>
          <w:lang w:val="sr-Cyrl-RS"/>
        </w:rPr>
        <w:t xml:space="preserve"> </w:t>
      </w:r>
      <w:r w:rsidRPr="006647C9">
        <w:rPr>
          <w:color w:val="000000"/>
        </w:rPr>
        <w:t>користи</w:t>
      </w:r>
      <w:r w:rsidR="00C124DC" w:rsidRPr="006647C9">
        <w:rPr>
          <w:color w:val="000000"/>
          <w:lang w:val="sr-Cyrl-RS"/>
        </w:rPr>
        <w:t xml:space="preserve"> </w:t>
      </w:r>
      <w:r w:rsidRPr="006647C9">
        <w:rPr>
          <w:color w:val="000000"/>
        </w:rPr>
        <w:t>тако</w:t>
      </w:r>
      <w:r w:rsidR="00C124DC" w:rsidRPr="006647C9">
        <w:rPr>
          <w:color w:val="000000"/>
          <w:lang w:val="sr-Cyrl-RS"/>
        </w:rPr>
        <w:t xml:space="preserve"> </w:t>
      </w:r>
      <w:r w:rsidRPr="006647C9">
        <w:rPr>
          <w:color w:val="000000"/>
        </w:rPr>
        <w:t>да</w:t>
      </w:r>
      <w:r w:rsidR="00C124DC" w:rsidRPr="006647C9">
        <w:rPr>
          <w:color w:val="000000"/>
          <w:lang w:val="sr-Cyrl-RS"/>
        </w:rPr>
        <w:t xml:space="preserve"> </w:t>
      </w:r>
      <w:r w:rsidRPr="006647C9">
        <w:rPr>
          <w:color w:val="000000"/>
        </w:rPr>
        <w:t>не</w:t>
      </w:r>
      <w:r w:rsidR="00C124DC" w:rsidRPr="006647C9">
        <w:rPr>
          <w:color w:val="000000"/>
          <w:lang w:val="sr-Cyrl-RS"/>
        </w:rPr>
        <w:t xml:space="preserve"> </w:t>
      </w:r>
      <w:r w:rsidRPr="006647C9">
        <w:rPr>
          <w:color w:val="000000"/>
        </w:rPr>
        <w:t>привлачи</w:t>
      </w:r>
      <w:r w:rsidR="00C124DC" w:rsidRPr="006647C9">
        <w:rPr>
          <w:color w:val="000000"/>
          <w:lang w:val="sr-Cyrl-RS"/>
        </w:rPr>
        <w:t xml:space="preserve"> </w:t>
      </w:r>
      <w:r w:rsidRPr="006647C9">
        <w:rPr>
          <w:color w:val="000000"/>
        </w:rPr>
        <w:t>пажњу</w:t>
      </w:r>
      <w:r w:rsidR="00C124DC" w:rsidRPr="006647C9">
        <w:rPr>
          <w:color w:val="000000"/>
          <w:lang w:val="sr-Cyrl-RS"/>
        </w:rPr>
        <w:t xml:space="preserve"> </w:t>
      </w:r>
      <w:r w:rsidRPr="006647C9">
        <w:rPr>
          <w:color w:val="000000"/>
        </w:rPr>
        <w:t>надлежних</w:t>
      </w:r>
      <w:r w:rsidR="00C124DC" w:rsidRPr="006647C9">
        <w:rPr>
          <w:color w:val="000000"/>
          <w:lang w:val="sr-Cyrl-RS"/>
        </w:rPr>
        <w:t xml:space="preserve"> </w:t>
      </w:r>
      <w:r w:rsidRPr="006647C9">
        <w:rPr>
          <w:color w:val="000000"/>
        </w:rPr>
        <w:t>органа.</w:t>
      </w:r>
      <w:r w:rsidR="00C124DC" w:rsidRPr="006647C9">
        <w:rPr>
          <w:color w:val="000000"/>
          <w:lang w:val="sr-Cyrl-RS"/>
        </w:rPr>
        <w:t xml:space="preserve"> </w:t>
      </w:r>
      <w:r w:rsidRPr="006647C9">
        <w:rPr>
          <w:color w:val="000000"/>
        </w:rPr>
        <w:t>Стога</w:t>
      </w:r>
      <w:r w:rsidR="00C124DC" w:rsidRPr="006647C9">
        <w:rPr>
          <w:color w:val="000000"/>
          <w:lang w:val="sr-Cyrl-RS"/>
        </w:rPr>
        <w:t xml:space="preserve"> </w:t>
      </w:r>
      <w:r w:rsidRPr="006647C9">
        <w:rPr>
          <w:color w:val="000000"/>
        </w:rPr>
        <w:t>врши</w:t>
      </w:r>
      <w:r w:rsidR="00C124DC" w:rsidRPr="006647C9">
        <w:rPr>
          <w:color w:val="000000"/>
          <w:lang w:val="sr-Cyrl-RS"/>
        </w:rPr>
        <w:t xml:space="preserve"> </w:t>
      </w:r>
      <w:r w:rsidRPr="006647C9">
        <w:rPr>
          <w:color w:val="000000"/>
        </w:rPr>
        <w:t>низ</w:t>
      </w:r>
      <w:r w:rsidR="00C124DC" w:rsidRPr="006647C9">
        <w:rPr>
          <w:color w:val="000000"/>
          <w:lang w:val="sr-Cyrl-RS"/>
        </w:rPr>
        <w:t xml:space="preserve"> </w:t>
      </w:r>
      <w:r w:rsidRPr="006647C9">
        <w:rPr>
          <w:color w:val="000000"/>
        </w:rPr>
        <w:t>трансакција</w:t>
      </w:r>
      <w:r w:rsidR="00C124DC" w:rsidRPr="006647C9">
        <w:rPr>
          <w:color w:val="000000"/>
          <w:lang w:val="sr-Cyrl-RS"/>
        </w:rPr>
        <w:t xml:space="preserve"> </w:t>
      </w:r>
      <w:r w:rsidRPr="006647C9">
        <w:rPr>
          <w:color w:val="000000"/>
        </w:rPr>
        <w:t>које</w:t>
      </w:r>
      <w:r w:rsidR="00C124DC" w:rsidRPr="006647C9">
        <w:rPr>
          <w:color w:val="000000"/>
          <w:lang w:val="sr-Cyrl-RS"/>
        </w:rPr>
        <w:t xml:space="preserve"> </w:t>
      </w:r>
      <w:r w:rsidRPr="006647C9">
        <w:rPr>
          <w:color w:val="000000"/>
        </w:rPr>
        <w:t>служе</w:t>
      </w:r>
      <w:r w:rsidR="00C124DC" w:rsidRPr="006647C9">
        <w:rPr>
          <w:color w:val="000000"/>
          <w:lang w:val="sr-Cyrl-RS"/>
        </w:rPr>
        <w:t xml:space="preserve"> </w:t>
      </w:r>
      <w:r w:rsidRPr="006647C9">
        <w:rPr>
          <w:color w:val="000000"/>
        </w:rPr>
        <w:t>да</w:t>
      </w:r>
      <w:r w:rsidR="00C124DC" w:rsidRPr="006647C9">
        <w:rPr>
          <w:color w:val="000000"/>
          <w:lang w:val="sr-Cyrl-RS"/>
        </w:rPr>
        <w:t xml:space="preserve"> </w:t>
      </w:r>
      <w:r w:rsidRPr="006647C9">
        <w:rPr>
          <w:color w:val="000000"/>
        </w:rPr>
        <w:t>новац</w:t>
      </w:r>
      <w:r w:rsidR="00C124DC" w:rsidRPr="006647C9">
        <w:rPr>
          <w:color w:val="000000"/>
          <w:lang w:val="sr-Cyrl-RS"/>
        </w:rPr>
        <w:t xml:space="preserve"> </w:t>
      </w:r>
      <w:r w:rsidRPr="006647C9">
        <w:rPr>
          <w:color w:val="000000"/>
        </w:rPr>
        <w:t>прикажу</w:t>
      </w:r>
      <w:r w:rsidR="00C124DC" w:rsidRPr="006647C9">
        <w:rPr>
          <w:color w:val="000000"/>
          <w:lang w:val="sr-Cyrl-RS"/>
        </w:rPr>
        <w:t xml:space="preserve"> </w:t>
      </w:r>
      <w:r w:rsidRPr="006647C9">
        <w:rPr>
          <w:color w:val="000000"/>
        </w:rPr>
        <w:t>као</w:t>
      </w:r>
      <w:r w:rsidR="00C124DC" w:rsidRPr="006647C9">
        <w:rPr>
          <w:color w:val="000000"/>
          <w:lang w:val="sr-Cyrl-RS"/>
        </w:rPr>
        <w:t xml:space="preserve"> </w:t>
      </w:r>
      <w:r w:rsidRPr="006647C9">
        <w:rPr>
          <w:color w:val="000000"/>
        </w:rPr>
        <w:t>законито</w:t>
      </w:r>
      <w:r w:rsidR="00C124DC" w:rsidRPr="006647C9">
        <w:rPr>
          <w:color w:val="000000"/>
          <w:lang w:val="sr-Cyrl-RS"/>
        </w:rPr>
        <w:t xml:space="preserve"> </w:t>
      </w:r>
      <w:r w:rsidRPr="006647C9">
        <w:rPr>
          <w:color w:val="000000"/>
        </w:rPr>
        <w:t>стечен.</w:t>
      </w:r>
      <w:r w:rsidR="00C124DC" w:rsidRPr="006647C9">
        <w:rPr>
          <w:color w:val="000000"/>
          <w:lang w:val="sr-Cyrl-RS"/>
        </w:rPr>
        <w:t xml:space="preserve"> </w:t>
      </w:r>
      <w:r w:rsidRPr="006647C9">
        <w:rPr>
          <w:color w:val="000000"/>
        </w:rPr>
        <w:t>Прање</w:t>
      </w:r>
      <w:r w:rsidR="00C124DC" w:rsidRPr="006647C9">
        <w:rPr>
          <w:color w:val="000000"/>
          <w:lang w:val="sr-Cyrl-RS"/>
        </w:rPr>
        <w:t xml:space="preserve"> </w:t>
      </w:r>
      <w:r w:rsidRPr="006647C9">
        <w:rPr>
          <w:color w:val="000000"/>
        </w:rPr>
        <w:t>новца</w:t>
      </w:r>
      <w:r w:rsidR="00C124DC" w:rsidRPr="006647C9">
        <w:rPr>
          <w:color w:val="000000"/>
          <w:lang w:val="sr-Cyrl-RS"/>
        </w:rPr>
        <w:t xml:space="preserve"> </w:t>
      </w:r>
      <w:r w:rsidRPr="006647C9">
        <w:rPr>
          <w:color w:val="000000"/>
        </w:rPr>
        <w:t>има</w:t>
      </w:r>
      <w:r w:rsidR="00C124DC" w:rsidRPr="006647C9">
        <w:rPr>
          <w:color w:val="000000"/>
          <w:lang w:val="sr-Cyrl-RS"/>
        </w:rPr>
        <w:t xml:space="preserve"> </w:t>
      </w:r>
      <w:r w:rsidRPr="006647C9">
        <w:rPr>
          <w:color w:val="000000"/>
        </w:rPr>
        <w:t>три</w:t>
      </w:r>
      <w:r w:rsidR="00C124DC" w:rsidRPr="006647C9">
        <w:rPr>
          <w:color w:val="000000"/>
          <w:lang w:val="sr-Cyrl-RS"/>
        </w:rPr>
        <w:t xml:space="preserve"> </w:t>
      </w:r>
      <w:r w:rsidRPr="006647C9">
        <w:rPr>
          <w:color w:val="000000"/>
        </w:rPr>
        <w:t>основне</w:t>
      </w:r>
      <w:r w:rsidR="00C124DC" w:rsidRPr="006647C9">
        <w:rPr>
          <w:color w:val="000000"/>
          <w:lang w:val="sr-Cyrl-RS"/>
        </w:rPr>
        <w:t xml:space="preserve"> </w:t>
      </w:r>
      <w:r w:rsidRPr="006647C9">
        <w:rPr>
          <w:color w:val="000000"/>
        </w:rPr>
        <w:t xml:space="preserve">фазе: </w:t>
      </w:r>
    </w:p>
    <w:p w:rsidR="004916DC" w:rsidRPr="006647C9" w:rsidRDefault="004916DC" w:rsidP="003F111D">
      <w:pPr>
        <w:pStyle w:val="Normal1"/>
        <w:numPr>
          <w:ilvl w:val="0"/>
          <w:numId w:val="27"/>
        </w:numPr>
        <w:spacing w:beforeAutospacing="0" w:afterAutospacing="0" w:line="276" w:lineRule="auto"/>
        <w:ind w:right="-45"/>
        <w:jc w:val="both"/>
        <w:rPr>
          <w:color w:val="000000"/>
        </w:rPr>
      </w:pPr>
      <w:r w:rsidRPr="006647C9">
        <w:rPr>
          <w:b/>
          <w:color w:val="000000"/>
        </w:rPr>
        <w:t>Прва</w:t>
      </w:r>
      <w:r w:rsidR="00EC60C9" w:rsidRPr="006647C9">
        <w:rPr>
          <w:b/>
          <w:color w:val="000000"/>
          <w:lang w:val="sr-Cyrl-RS"/>
        </w:rPr>
        <w:t xml:space="preserve"> </w:t>
      </w:r>
      <w:r w:rsidRPr="006647C9">
        <w:rPr>
          <w:b/>
          <w:color w:val="000000"/>
        </w:rPr>
        <w:t>фаза</w:t>
      </w:r>
      <w:r w:rsidRPr="006647C9">
        <w:rPr>
          <w:color w:val="000000"/>
        </w:rPr>
        <w:t>: фаза</w:t>
      </w:r>
      <w:r w:rsidR="00C124DC" w:rsidRPr="006647C9">
        <w:rPr>
          <w:color w:val="000000"/>
          <w:lang w:val="sr-Cyrl-RS"/>
        </w:rPr>
        <w:t xml:space="preserve"> </w:t>
      </w:r>
      <w:r w:rsidRPr="006647C9">
        <w:rPr>
          <w:color w:val="000000"/>
          <w:lang w:val="sr-Cyrl-CS"/>
        </w:rPr>
        <w:t>„</w:t>
      </w:r>
      <w:r w:rsidRPr="006647C9">
        <w:rPr>
          <w:color w:val="000000"/>
        </w:rPr>
        <w:t>улагања” је</w:t>
      </w:r>
      <w:r w:rsidR="00C124DC" w:rsidRPr="006647C9">
        <w:rPr>
          <w:color w:val="000000"/>
          <w:lang w:val="sr-Cyrl-RS"/>
        </w:rPr>
        <w:t xml:space="preserve"> </w:t>
      </w:r>
      <w:r w:rsidRPr="006647C9">
        <w:rPr>
          <w:color w:val="000000"/>
        </w:rPr>
        <w:t>прекидање</w:t>
      </w:r>
      <w:r w:rsidR="00C124DC" w:rsidRPr="006647C9">
        <w:rPr>
          <w:color w:val="000000"/>
          <w:lang w:val="sr-Cyrl-RS"/>
        </w:rPr>
        <w:t xml:space="preserve"> </w:t>
      </w:r>
      <w:r w:rsidRPr="006647C9">
        <w:rPr>
          <w:color w:val="000000"/>
        </w:rPr>
        <w:t>директне</w:t>
      </w:r>
      <w:r w:rsidR="00C124DC" w:rsidRPr="006647C9">
        <w:rPr>
          <w:color w:val="000000"/>
          <w:lang w:val="sr-Cyrl-RS"/>
        </w:rPr>
        <w:t xml:space="preserve"> </w:t>
      </w:r>
      <w:r w:rsidRPr="006647C9">
        <w:rPr>
          <w:color w:val="000000"/>
        </w:rPr>
        <w:t>везе</w:t>
      </w:r>
      <w:r w:rsidR="00C124DC" w:rsidRPr="006647C9">
        <w:rPr>
          <w:color w:val="000000"/>
          <w:lang w:val="sr-Cyrl-RS"/>
        </w:rPr>
        <w:t xml:space="preserve"> </w:t>
      </w:r>
      <w:r w:rsidRPr="006647C9">
        <w:rPr>
          <w:color w:val="000000"/>
        </w:rPr>
        <w:t>између</w:t>
      </w:r>
      <w:r w:rsidR="00C124DC" w:rsidRPr="006647C9">
        <w:rPr>
          <w:color w:val="000000"/>
          <w:lang w:val="sr-Cyrl-RS"/>
        </w:rPr>
        <w:t xml:space="preserve"> </w:t>
      </w:r>
      <w:r w:rsidRPr="006647C9">
        <w:rPr>
          <w:color w:val="000000"/>
        </w:rPr>
        <w:t>новца</w:t>
      </w:r>
      <w:r w:rsidR="00C124DC" w:rsidRPr="006647C9">
        <w:rPr>
          <w:color w:val="000000"/>
          <w:lang w:val="sr-Cyrl-RS"/>
        </w:rPr>
        <w:t xml:space="preserve"> </w:t>
      </w:r>
      <w:r w:rsidRPr="006647C9">
        <w:rPr>
          <w:color w:val="000000"/>
        </w:rPr>
        <w:t>и</w:t>
      </w:r>
      <w:r w:rsidR="00C124DC" w:rsidRPr="006647C9">
        <w:rPr>
          <w:color w:val="000000"/>
          <w:lang w:val="sr-Cyrl-RS"/>
        </w:rPr>
        <w:t xml:space="preserve"> </w:t>
      </w:r>
      <w:r w:rsidRPr="006647C9">
        <w:rPr>
          <w:color w:val="000000"/>
        </w:rPr>
        <w:t>незаконите</w:t>
      </w:r>
      <w:r w:rsidR="00C124DC" w:rsidRPr="006647C9">
        <w:rPr>
          <w:color w:val="000000"/>
          <w:lang w:val="sr-Cyrl-RS"/>
        </w:rPr>
        <w:t xml:space="preserve"> </w:t>
      </w:r>
      <w:r w:rsidRPr="006647C9">
        <w:rPr>
          <w:color w:val="000000"/>
        </w:rPr>
        <w:t>активности</w:t>
      </w:r>
      <w:r w:rsidR="00C124DC" w:rsidRPr="006647C9">
        <w:rPr>
          <w:color w:val="000000"/>
          <w:lang w:val="sr-Cyrl-RS"/>
        </w:rPr>
        <w:t xml:space="preserve"> </w:t>
      </w:r>
      <w:r w:rsidRPr="006647C9">
        <w:rPr>
          <w:color w:val="000000"/>
        </w:rPr>
        <w:t>којом</w:t>
      </w:r>
      <w:r w:rsidR="00C124DC" w:rsidRPr="006647C9">
        <w:rPr>
          <w:color w:val="000000"/>
          <w:lang w:val="sr-Cyrl-RS"/>
        </w:rPr>
        <w:t xml:space="preserve"> </w:t>
      </w:r>
      <w:r w:rsidRPr="006647C9">
        <w:rPr>
          <w:color w:val="000000"/>
        </w:rPr>
        <w:t>је</w:t>
      </w:r>
      <w:r w:rsidR="00C124DC" w:rsidRPr="006647C9">
        <w:rPr>
          <w:color w:val="000000"/>
          <w:lang w:val="sr-Cyrl-RS"/>
        </w:rPr>
        <w:t xml:space="preserve"> </w:t>
      </w:r>
      <w:r w:rsidRPr="006647C9">
        <w:rPr>
          <w:color w:val="000000"/>
        </w:rPr>
        <w:t>он</w:t>
      </w:r>
      <w:r w:rsidR="00C124DC" w:rsidRPr="006647C9">
        <w:rPr>
          <w:color w:val="000000"/>
          <w:lang w:val="sr-Cyrl-RS"/>
        </w:rPr>
        <w:t xml:space="preserve"> </w:t>
      </w:r>
      <w:r w:rsidRPr="006647C9">
        <w:rPr>
          <w:color w:val="000000"/>
        </w:rPr>
        <w:t>стечен. У</w:t>
      </w:r>
      <w:r w:rsidR="00C124DC" w:rsidRPr="006647C9">
        <w:rPr>
          <w:color w:val="000000"/>
          <w:lang w:val="sr-Cyrl-RS"/>
        </w:rPr>
        <w:t xml:space="preserve"> </w:t>
      </w:r>
      <w:r w:rsidRPr="006647C9">
        <w:rPr>
          <w:color w:val="000000"/>
        </w:rPr>
        <w:t>њој</w:t>
      </w:r>
      <w:r w:rsidR="00C124DC" w:rsidRPr="006647C9">
        <w:rPr>
          <w:color w:val="000000"/>
          <w:lang w:val="sr-Cyrl-RS"/>
        </w:rPr>
        <w:t xml:space="preserve"> </w:t>
      </w:r>
      <w:r w:rsidRPr="006647C9">
        <w:rPr>
          <w:color w:val="000000"/>
        </w:rPr>
        <w:t>се</w:t>
      </w:r>
      <w:r w:rsidR="00C124DC" w:rsidRPr="006647C9">
        <w:rPr>
          <w:color w:val="000000"/>
          <w:lang w:val="sr-Cyrl-RS"/>
        </w:rPr>
        <w:t xml:space="preserve"> </w:t>
      </w:r>
      <w:r w:rsidRPr="006647C9">
        <w:rPr>
          <w:color w:val="000000"/>
        </w:rPr>
        <w:t>незаконито</w:t>
      </w:r>
      <w:r w:rsidR="00C124DC" w:rsidRPr="006647C9">
        <w:rPr>
          <w:color w:val="000000"/>
          <w:lang w:val="sr-Cyrl-RS"/>
        </w:rPr>
        <w:t xml:space="preserve"> </w:t>
      </w:r>
      <w:r w:rsidRPr="006647C9">
        <w:rPr>
          <w:color w:val="000000"/>
        </w:rPr>
        <w:t>стечени</w:t>
      </w:r>
      <w:r w:rsidR="00C124DC" w:rsidRPr="006647C9">
        <w:rPr>
          <w:color w:val="000000"/>
          <w:lang w:val="sr-Cyrl-RS"/>
        </w:rPr>
        <w:t xml:space="preserve"> </w:t>
      </w:r>
      <w:r w:rsidRPr="006647C9">
        <w:rPr>
          <w:color w:val="000000"/>
        </w:rPr>
        <w:t>новац</w:t>
      </w:r>
      <w:r w:rsidR="00C124DC" w:rsidRPr="006647C9">
        <w:rPr>
          <w:color w:val="000000"/>
          <w:lang w:val="sr-Cyrl-RS"/>
        </w:rPr>
        <w:t xml:space="preserve"> </w:t>
      </w:r>
      <w:r w:rsidRPr="006647C9">
        <w:rPr>
          <w:color w:val="000000"/>
        </w:rPr>
        <w:t>уводи</w:t>
      </w:r>
      <w:r w:rsidR="00C124DC" w:rsidRPr="006647C9">
        <w:rPr>
          <w:color w:val="000000"/>
          <w:lang w:val="sr-Cyrl-RS"/>
        </w:rPr>
        <w:t xml:space="preserve"> </w:t>
      </w:r>
      <w:r w:rsidRPr="006647C9">
        <w:rPr>
          <w:color w:val="000000"/>
        </w:rPr>
        <w:t>у</w:t>
      </w:r>
      <w:r w:rsidR="00C124DC" w:rsidRPr="006647C9">
        <w:rPr>
          <w:color w:val="000000"/>
          <w:lang w:val="sr-Cyrl-RS"/>
        </w:rPr>
        <w:t xml:space="preserve"> </w:t>
      </w:r>
      <w:r w:rsidRPr="006647C9">
        <w:rPr>
          <w:color w:val="000000"/>
        </w:rPr>
        <w:t>финансијски</w:t>
      </w:r>
      <w:r w:rsidR="00C124DC" w:rsidRPr="006647C9">
        <w:rPr>
          <w:color w:val="000000"/>
          <w:lang w:val="sr-Cyrl-RS"/>
        </w:rPr>
        <w:t xml:space="preserve"> </w:t>
      </w:r>
      <w:r w:rsidRPr="006647C9">
        <w:rPr>
          <w:color w:val="000000"/>
        </w:rPr>
        <w:t>систем. Новац</w:t>
      </w:r>
      <w:r w:rsidR="00C124DC" w:rsidRPr="006647C9">
        <w:rPr>
          <w:color w:val="000000"/>
          <w:lang w:val="sr-Cyrl-RS"/>
        </w:rPr>
        <w:t xml:space="preserve"> </w:t>
      </w:r>
      <w:r w:rsidRPr="006647C9">
        <w:rPr>
          <w:color w:val="000000"/>
        </w:rPr>
        <w:t>се</w:t>
      </w:r>
      <w:r w:rsidR="00C124DC" w:rsidRPr="006647C9">
        <w:rPr>
          <w:color w:val="000000"/>
          <w:lang w:val="sr-Cyrl-RS"/>
        </w:rPr>
        <w:t xml:space="preserve"> </w:t>
      </w:r>
      <w:r w:rsidRPr="006647C9">
        <w:rPr>
          <w:color w:val="000000"/>
        </w:rPr>
        <w:t>уплаћује</w:t>
      </w:r>
      <w:r w:rsidR="00C124DC" w:rsidRPr="006647C9">
        <w:rPr>
          <w:color w:val="000000"/>
          <w:lang w:val="sr-Cyrl-RS"/>
        </w:rPr>
        <w:t xml:space="preserve"> </w:t>
      </w:r>
      <w:r w:rsidRPr="006647C9">
        <w:rPr>
          <w:color w:val="000000"/>
        </w:rPr>
        <w:t>на</w:t>
      </w:r>
      <w:r w:rsidR="00C124DC" w:rsidRPr="006647C9">
        <w:rPr>
          <w:color w:val="000000"/>
          <w:lang w:val="sr-Cyrl-RS"/>
        </w:rPr>
        <w:t xml:space="preserve"> </w:t>
      </w:r>
      <w:r w:rsidRPr="006647C9">
        <w:rPr>
          <w:color w:val="000000"/>
        </w:rPr>
        <w:t>банкарске</w:t>
      </w:r>
      <w:r w:rsidR="00C124DC" w:rsidRPr="006647C9">
        <w:rPr>
          <w:color w:val="000000"/>
          <w:lang w:val="sr-Cyrl-RS"/>
        </w:rPr>
        <w:t xml:space="preserve"> </w:t>
      </w:r>
      <w:r w:rsidRPr="006647C9">
        <w:rPr>
          <w:color w:val="000000"/>
        </w:rPr>
        <w:t>рачуне, најчешће</w:t>
      </w:r>
      <w:r w:rsidR="00C124DC" w:rsidRPr="006647C9">
        <w:rPr>
          <w:color w:val="000000"/>
          <w:lang w:val="sr-Cyrl-RS"/>
        </w:rPr>
        <w:t xml:space="preserve"> </w:t>
      </w:r>
      <w:r w:rsidRPr="006647C9">
        <w:rPr>
          <w:color w:val="000000"/>
        </w:rPr>
        <w:t>у</w:t>
      </w:r>
      <w:r w:rsidR="00C124DC" w:rsidRPr="006647C9">
        <w:rPr>
          <w:color w:val="000000"/>
          <w:lang w:val="sr-Cyrl-RS"/>
        </w:rPr>
        <w:t xml:space="preserve"> </w:t>
      </w:r>
      <w:r w:rsidRPr="006647C9">
        <w:rPr>
          <w:color w:val="000000"/>
        </w:rPr>
        <w:t>виду</w:t>
      </w:r>
      <w:r w:rsidR="00C124DC" w:rsidRPr="006647C9">
        <w:rPr>
          <w:color w:val="000000"/>
          <w:lang w:val="sr-Cyrl-RS"/>
        </w:rPr>
        <w:t xml:space="preserve"> </w:t>
      </w:r>
      <w:r w:rsidRPr="006647C9">
        <w:rPr>
          <w:color w:val="000000"/>
        </w:rPr>
        <w:t>некезаконите</w:t>
      </w:r>
      <w:r w:rsidR="00C124DC" w:rsidRPr="006647C9">
        <w:rPr>
          <w:color w:val="000000"/>
          <w:lang w:val="sr-Cyrl-RS"/>
        </w:rPr>
        <w:t xml:space="preserve"> </w:t>
      </w:r>
      <w:r w:rsidRPr="006647C9">
        <w:rPr>
          <w:color w:val="000000"/>
        </w:rPr>
        <w:t>активности</w:t>
      </w:r>
      <w:r w:rsidR="00C124DC" w:rsidRPr="006647C9">
        <w:rPr>
          <w:color w:val="000000"/>
          <w:lang w:val="sr-Cyrl-RS"/>
        </w:rPr>
        <w:t xml:space="preserve"> </w:t>
      </w:r>
      <w:r w:rsidRPr="006647C9">
        <w:rPr>
          <w:color w:val="000000"/>
        </w:rPr>
        <w:t>у</w:t>
      </w:r>
      <w:r w:rsidR="00C124DC" w:rsidRPr="006647C9">
        <w:rPr>
          <w:color w:val="000000"/>
          <w:lang w:val="sr-Cyrl-RS"/>
        </w:rPr>
        <w:t xml:space="preserve"> </w:t>
      </w:r>
      <w:r w:rsidRPr="006647C9">
        <w:rPr>
          <w:color w:val="000000"/>
        </w:rPr>
        <w:t>којој</w:t>
      </w:r>
      <w:r w:rsidR="00C124DC" w:rsidRPr="006647C9">
        <w:rPr>
          <w:color w:val="000000"/>
          <w:lang w:val="sr-Cyrl-RS"/>
        </w:rPr>
        <w:t xml:space="preserve"> </w:t>
      </w:r>
      <w:r w:rsidRPr="006647C9">
        <w:rPr>
          <w:color w:val="000000"/>
        </w:rPr>
        <w:t>се</w:t>
      </w:r>
      <w:r w:rsidR="00C124DC" w:rsidRPr="006647C9">
        <w:rPr>
          <w:color w:val="000000"/>
          <w:lang w:val="sr-Cyrl-RS"/>
        </w:rPr>
        <w:t xml:space="preserve"> </w:t>
      </w:r>
      <w:r w:rsidRPr="006647C9">
        <w:rPr>
          <w:color w:val="000000"/>
        </w:rPr>
        <w:t>плаћање</w:t>
      </w:r>
      <w:r w:rsidR="00C124DC" w:rsidRPr="006647C9">
        <w:rPr>
          <w:color w:val="000000"/>
          <w:lang w:val="sr-Cyrl-RS"/>
        </w:rPr>
        <w:t xml:space="preserve"> </w:t>
      </w:r>
      <w:r w:rsidRPr="006647C9">
        <w:rPr>
          <w:color w:val="000000"/>
        </w:rPr>
        <w:t>врши</w:t>
      </w:r>
      <w:r w:rsidR="00C124DC" w:rsidRPr="006647C9">
        <w:rPr>
          <w:color w:val="000000"/>
          <w:lang w:val="sr-Cyrl-RS"/>
        </w:rPr>
        <w:t xml:space="preserve"> </w:t>
      </w:r>
      <w:r w:rsidRPr="006647C9">
        <w:rPr>
          <w:color w:val="000000"/>
        </w:rPr>
        <w:t>у</w:t>
      </w:r>
      <w:r w:rsidR="00C124DC" w:rsidRPr="006647C9">
        <w:rPr>
          <w:color w:val="000000"/>
          <w:lang w:val="sr-Cyrl-RS"/>
        </w:rPr>
        <w:t xml:space="preserve"> </w:t>
      </w:r>
      <w:r w:rsidRPr="006647C9">
        <w:rPr>
          <w:color w:val="000000"/>
        </w:rPr>
        <w:t>готовом</w:t>
      </w:r>
      <w:r w:rsidR="00C124DC" w:rsidRPr="006647C9">
        <w:rPr>
          <w:color w:val="000000"/>
          <w:lang w:val="sr-Cyrl-RS"/>
        </w:rPr>
        <w:t xml:space="preserve"> </w:t>
      </w:r>
      <w:r w:rsidRPr="006647C9">
        <w:rPr>
          <w:color w:val="000000"/>
        </w:rPr>
        <w:t>новцу. Један</w:t>
      </w:r>
      <w:r w:rsidR="00C124DC" w:rsidRPr="006647C9">
        <w:rPr>
          <w:color w:val="000000"/>
          <w:lang w:val="sr-Cyrl-RS"/>
        </w:rPr>
        <w:t xml:space="preserve"> </w:t>
      </w:r>
      <w:r w:rsidRPr="006647C9">
        <w:rPr>
          <w:color w:val="000000"/>
        </w:rPr>
        <w:t>од</w:t>
      </w:r>
      <w:r w:rsidR="00C124DC" w:rsidRPr="006647C9">
        <w:rPr>
          <w:color w:val="000000"/>
          <w:lang w:val="sr-Cyrl-RS"/>
        </w:rPr>
        <w:t xml:space="preserve"> </w:t>
      </w:r>
      <w:r w:rsidRPr="006647C9">
        <w:rPr>
          <w:color w:val="000000"/>
        </w:rPr>
        <w:t>начина</w:t>
      </w:r>
      <w:r w:rsidR="00C124DC" w:rsidRPr="006647C9">
        <w:rPr>
          <w:color w:val="000000"/>
          <w:lang w:val="sr-Cyrl-RS"/>
        </w:rPr>
        <w:t xml:space="preserve"> </w:t>
      </w:r>
      <w:r w:rsidRPr="006647C9">
        <w:rPr>
          <w:color w:val="000000"/>
        </w:rPr>
        <w:t>је</w:t>
      </w:r>
      <w:r w:rsidR="00C124DC" w:rsidRPr="006647C9">
        <w:rPr>
          <w:color w:val="000000"/>
          <w:lang w:val="sr-Cyrl-RS"/>
        </w:rPr>
        <w:t xml:space="preserve"> </w:t>
      </w:r>
      <w:r w:rsidRPr="006647C9">
        <w:rPr>
          <w:color w:val="000000"/>
        </w:rPr>
        <w:t>оснивање</w:t>
      </w:r>
      <w:r w:rsidR="00C124DC" w:rsidRPr="006647C9">
        <w:rPr>
          <w:color w:val="000000"/>
          <w:lang w:val="sr-Cyrl-RS"/>
        </w:rPr>
        <w:t xml:space="preserve"> </w:t>
      </w:r>
      <w:r w:rsidRPr="006647C9">
        <w:rPr>
          <w:color w:val="000000"/>
        </w:rPr>
        <w:t>фиктивног</w:t>
      </w:r>
      <w:r w:rsidR="00C124DC" w:rsidRPr="006647C9">
        <w:rPr>
          <w:color w:val="000000"/>
          <w:lang w:val="sr-Cyrl-RS"/>
        </w:rPr>
        <w:t xml:space="preserve"> </w:t>
      </w:r>
      <w:r w:rsidRPr="006647C9">
        <w:rPr>
          <w:color w:val="000000"/>
        </w:rPr>
        <w:t>привредног</w:t>
      </w:r>
      <w:r w:rsidR="00C124DC" w:rsidRPr="006647C9">
        <w:rPr>
          <w:color w:val="000000"/>
          <w:lang w:val="sr-Cyrl-RS"/>
        </w:rPr>
        <w:t xml:space="preserve"> </w:t>
      </w:r>
      <w:r w:rsidRPr="006647C9">
        <w:rPr>
          <w:color w:val="000000"/>
        </w:rPr>
        <w:t>друштва</w:t>
      </w:r>
      <w:r w:rsidR="00C124DC" w:rsidRPr="006647C9">
        <w:rPr>
          <w:color w:val="000000"/>
          <w:lang w:val="sr-Cyrl-RS"/>
        </w:rPr>
        <w:t xml:space="preserve"> </w:t>
      </w:r>
      <w:r w:rsidRPr="006647C9">
        <w:rPr>
          <w:color w:val="000000"/>
        </w:rPr>
        <w:t>које</w:t>
      </w:r>
      <w:r w:rsidR="00C124DC" w:rsidRPr="006647C9">
        <w:rPr>
          <w:color w:val="000000"/>
          <w:lang w:val="sr-Cyrl-RS"/>
        </w:rPr>
        <w:t xml:space="preserve"> </w:t>
      </w:r>
      <w:r w:rsidRPr="006647C9">
        <w:rPr>
          <w:color w:val="000000"/>
        </w:rPr>
        <w:t>нема</w:t>
      </w:r>
      <w:r w:rsidR="00C124DC" w:rsidRPr="006647C9">
        <w:rPr>
          <w:color w:val="000000"/>
          <w:lang w:val="sr-Cyrl-RS"/>
        </w:rPr>
        <w:t xml:space="preserve"> </w:t>
      </w:r>
      <w:r w:rsidRPr="006647C9">
        <w:rPr>
          <w:color w:val="000000"/>
        </w:rPr>
        <w:t>пословних</w:t>
      </w:r>
      <w:r w:rsidR="00C124DC" w:rsidRPr="006647C9">
        <w:rPr>
          <w:color w:val="000000"/>
          <w:lang w:val="sr-Cyrl-RS"/>
        </w:rPr>
        <w:t xml:space="preserve"> </w:t>
      </w:r>
      <w:r w:rsidRPr="006647C9">
        <w:rPr>
          <w:color w:val="000000"/>
        </w:rPr>
        <w:t>активности, већ</w:t>
      </w:r>
      <w:r w:rsidR="00C124DC" w:rsidRPr="006647C9">
        <w:rPr>
          <w:color w:val="000000"/>
          <w:lang w:val="sr-Cyrl-RS"/>
        </w:rPr>
        <w:t xml:space="preserve"> </w:t>
      </w:r>
      <w:r w:rsidRPr="006647C9">
        <w:rPr>
          <w:color w:val="000000"/>
        </w:rPr>
        <w:t>служи</w:t>
      </w:r>
      <w:r w:rsidR="00C124DC" w:rsidRPr="006647C9">
        <w:rPr>
          <w:color w:val="000000"/>
          <w:lang w:val="sr-Cyrl-RS"/>
        </w:rPr>
        <w:t xml:space="preserve"> </w:t>
      </w:r>
      <w:r w:rsidRPr="006647C9">
        <w:rPr>
          <w:color w:val="000000"/>
        </w:rPr>
        <w:t>искључиво</w:t>
      </w:r>
      <w:r w:rsidR="00C124DC" w:rsidRPr="006647C9">
        <w:rPr>
          <w:color w:val="000000"/>
          <w:lang w:val="sr-Cyrl-RS"/>
        </w:rPr>
        <w:t xml:space="preserve"> </w:t>
      </w:r>
      <w:r w:rsidRPr="006647C9">
        <w:rPr>
          <w:color w:val="000000"/>
        </w:rPr>
        <w:t>за</w:t>
      </w:r>
      <w:r w:rsidR="00C124DC" w:rsidRPr="006647C9">
        <w:rPr>
          <w:color w:val="000000"/>
          <w:lang w:val="sr-Cyrl-RS"/>
        </w:rPr>
        <w:t xml:space="preserve"> </w:t>
      </w:r>
      <w:r w:rsidRPr="006647C9">
        <w:rPr>
          <w:color w:val="000000"/>
        </w:rPr>
        <w:t>полагање</w:t>
      </w:r>
      <w:r w:rsidR="00C124DC" w:rsidRPr="006647C9">
        <w:rPr>
          <w:color w:val="000000"/>
        </w:rPr>
        <w:t xml:space="preserve"> </w:t>
      </w:r>
      <w:r w:rsidR="00C124DC" w:rsidRPr="006647C9">
        <w:rPr>
          <w:color w:val="000000"/>
          <w:lang w:val="sr-Cyrl-RS"/>
        </w:rPr>
        <w:t>„</w:t>
      </w:r>
      <w:r w:rsidRPr="006647C9">
        <w:rPr>
          <w:color w:val="000000"/>
        </w:rPr>
        <w:t>прљавог” новца</w:t>
      </w:r>
      <w:r w:rsidR="00C124DC" w:rsidRPr="006647C9">
        <w:rPr>
          <w:color w:val="000000"/>
          <w:lang w:val="sr-Cyrl-RS"/>
        </w:rPr>
        <w:t xml:space="preserve"> </w:t>
      </w:r>
      <w:r w:rsidRPr="006647C9">
        <w:rPr>
          <w:color w:val="000000"/>
        </w:rPr>
        <w:t>или</w:t>
      </w:r>
      <w:r w:rsidR="00C124DC" w:rsidRPr="006647C9">
        <w:rPr>
          <w:color w:val="000000"/>
          <w:lang w:val="sr-Cyrl-RS"/>
        </w:rPr>
        <w:t xml:space="preserve"> </w:t>
      </w:r>
      <w:r w:rsidRPr="006647C9">
        <w:rPr>
          <w:color w:val="000000"/>
        </w:rPr>
        <w:t>уситњавање</w:t>
      </w:r>
      <w:r w:rsidR="00C124DC" w:rsidRPr="006647C9">
        <w:rPr>
          <w:color w:val="000000"/>
          <w:lang w:val="sr-Cyrl-RS"/>
        </w:rPr>
        <w:t xml:space="preserve"> </w:t>
      </w:r>
      <w:r w:rsidRPr="006647C9">
        <w:rPr>
          <w:color w:val="000000"/>
        </w:rPr>
        <w:t>великих</w:t>
      </w:r>
      <w:r w:rsidR="00C124DC" w:rsidRPr="006647C9">
        <w:rPr>
          <w:color w:val="000000"/>
          <w:lang w:val="sr-Cyrl-RS"/>
        </w:rPr>
        <w:t xml:space="preserve"> </w:t>
      </w:r>
      <w:r w:rsidRPr="006647C9">
        <w:rPr>
          <w:color w:val="000000"/>
        </w:rPr>
        <w:t>сума</w:t>
      </w:r>
      <w:r w:rsidR="00C124DC" w:rsidRPr="006647C9">
        <w:rPr>
          <w:color w:val="000000"/>
          <w:lang w:val="sr-Cyrl-RS"/>
        </w:rPr>
        <w:t xml:space="preserve"> </w:t>
      </w:r>
      <w:r w:rsidRPr="006647C9">
        <w:rPr>
          <w:color w:val="000000"/>
        </w:rPr>
        <w:t>новца</w:t>
      </w:r>
      <w:r w:rsidR="00C124DC" w:rsidRPr="006647C9">
        <w:rPr>
          <w:color w:val="000000"/>
          <w:lang w:val="sr-Cyrl-RS"/>
        </w:rPr>
        <w:t xml:space="preserve">, </w:t>
      </w:r>
      <w:r w:rsidRPr="006647C9">
        <w:rPr>
          <w:color w:val="000000"/>
        </w:rPr>
        <w:t>а</w:t>
      </w:r>
      <w:r w:rsidR="00C124DC" w:rsidRPr="006647C9">
        <w:rPr>
          <w:color w:val="000000"/>
          <w:lang w:val="sr-Cyrl-RS"/>
        </w:rPr>
        <w:t xml:space="preserve"> </w:t>
      </w:r>
      <w:r w:rsidRPr="006647C9">
        <w:rPr>
          <w:color w:val="000000"/>
        </w:rPr>
        <w:t>потом</w:t>
      </w:r>
      <w:r w:rsidR="00C124DC" w:rsidRPr="006647C9">
        <w:rPr>
          <w:color w:val="000000"/>
          <w:lang w:val="sr-Cyrl-RS"/>
        </w:rPr>
        <w:t xml:space="preserve"> </w:t>
      </w:r>
      <w:r w:rsidRPr="006647C9">
        <w:rPr>
          <w:color w:val="000000"/>
        </w:rPr>
        <w:t>његово</w:t>
      </w:r>
      <w:r w:rsidR="00C124DC" w:rsidRPr="006647C9">
        <w:rPr>
          <w:color w:val="000000"/>
          <w:lang w:val="sr-Cyrl-RS"/>
        </w:rPr>
        <w:t xml:space="preserve"> </w:t>
      </w:r>
      <w:r w:rsidRPr="006647C9">
        <w:rPr>
          <w:color w:val="000000"/>
        </w:rPr>
        <w:t>полагање</w:t>
      </w:r>
      <w:r w:rsidR="00C124DC" w:rsidRPr="006647C9">
        <w:rPr>
          <w:color w:val="000000"/>
          <w:lang w:val="sr-Cyrl-RS"/>
        </w:rPr>
        <w:t xml:space="preserve"> </w:t>
      </w:r>
      <w:r w:rsidRPr="006647C9">
        <w:rPr>
          <w:color w:val="000000"/>
        </w:rPr>
        <w:t>на</w:t>
      </w:r>
      <w:r w:rsidR="00C124DC" w:rsidRPr="006647C9">
        <w:rPr>
          <w:color w:val="000000"/>
          <w:lang w:val="sr-Cyrl-RS"/>
        </w:rPr>
        <w:t xml:space="preserve"> </w:t>
      </w:r>
      <w:r w:rsidRPr="006647C9">
        <w:rPr>
          <w:color w:val="000000"/>
        </w:rPr>
        <w:t>рачуне</w:t>
      </w:r>
      <w:r w:rsidR="00C124DC" w:rsidRPr="006647C9">
        <w:rPr>
          <w:color w:val="000000"/>
          <w:lang w:val="sr-Cyrl-RS"/>
        </w:rPr>
        <w:t xml:space="preserve"> </w:t>
      </w:r>
      <w:r w:rsidRPr="006647C9">
        <w:rPr>
          <w:color w:val="000000"/>
        </w:rPr>
        <w:t>у</w:t>
      </w:r>
      <w:r w:rsidR="00C124DC" w:rsidRPr="006647C9">
        <w:rPr>
          <w:color w:val="000000"/>
          <w:lang w:val="sr-Cyrl-RS"/>
        </w:rPr>
        <w:t xml:space="preserve"> </w:t>
      </w:r>
      <w:r w:rsidRPr="006647C9">
        <w:rPr>
          <w:color w:val="000000"/>
        </w:rPr>
        <w:t>износима</w:t>
      </w:r>
      <w:r w:rsidR="00C124DC" w:rsidRPr="006647C9">
        <w:rPr>
          <w:color w:val="000000"/>
          <w:lang w:val="sr-Cyrl-RS"/>
        </w:rPr>
        <w:t xml:space="preserve"> </w:t>
      </w:r>
      <w:r w:rsidRPr="006647C9">
        <w:rPr>
          <w:color w:val="000000"/>
        </w:rPr>
        <w:t>који</w:t>
      </w:r>
      <w:r w:rsidR="00C124DC" w:rsidRPr="006647C9">
        <w:rPr>
          <w:color w:val="000000"/>
          <w:lang w:val="sr-Cyrl-RS"/>
        </w:rPr>
        <w:t xml:space="preserve"> </w:t>
      </w:r>
      <w:r w:rsidRPr="006647C9">
        <w:rPr>
          <w:color w:val="000000"/>
        </w:rPr>
        <w:t>нису</w:t>
      </w:r>
      <w:r w:rsidR="00C124DC" w:rsidRPr="006647C9">
        <w:rPr>
          <w:color w:val="000000"/>
          <w:lang w:val="sr-Cyrl-RS"/>
        </w:rPr>
        <w:t xml:space="preserve"> </w:t>
      </w:r>
      <w:r w:rsidRPr="006647C9">
        <w:rPr>
          <w:color w:val="000000"/>
        </w:rPr>
        <w:t>сумњиви</w:t>
      </w:r>
      <w:r w:rsidR="00C124DC" w:rsidRPr="006647C9">
        <w:rPr>
          <w:color w:val="000000"/>
          <w:lang w:val="sr-Cyrl-RS"/>
        </w:rPr>
        <w:t xml:space="preserve"> </w:t>
      </w:r>
      <w:r w:rsidRPr="006647C9">
        <w:rPr>
          <w:color w:val="000000"/>
        </w:rPr>
        <w:t>и</w:t>
      </w:r>
      <w:r w:rsidR="00C124DC" w:rsidRPr="006647C9">
        <w:rPr>
          <w:color w:val="000000"/>
          <w:lang w:val="sr-Cyrl-RS"/>
        </w:rPr>
        <w:t xml:space="preserve"> </w:t>
      </w:r>
      <w:r w:rsidRPr="006647C9">
        <w:rPr>
          <w:color w:val="000000"/>
        </w:rPr>
        <w:t>нису</w:t>
      </w:r>
      <w:r w:rsidR="00C124DC" w:rsidRPr="006647C9">
        <w:rPr>
          <w:color w:val="000000"/>
          <w:lang w:val="sr-Cyrl-RS"/>
        </w:rPr>
        <w:t xml:space="preserve"> </w:t>
      </w:r>
      <w:r w:rsidRPr="006647C9">
        <w:rPr>
          <w:color w:val="000000"/>
        </w:rPr>
        <w:t>предмет</w:t>
      </w:r>
      <w:r w:rsidR="00C124DC" w:rsidRPr="006647C9">
        <w:rPr>
          <w:color w:val="000000"/>
          <w:lang w:val="sr-Cyrl-RS"/>
        </w:rPr>
        <w:t xml:space="preserve"> </w:t>
      </w:r>
      <w:r w:rsidRPr="006647C9">
        <w:rPr>
          <w:color w:val="000000"/>
        </w:rPr>
        <w:t>пријављивања</w:t>
      </w:r>
      <w:r w:rsidR="00C124DC" w:rsidRPr="006647C9">
        <w:rPr>
          <w:color w:val="000000"/>
          <w:lang w:val="sr-Cyrl-RS"/>
        </w:rPr>
        <w:t xml:space="preserve"> </w:t>
      </w:r>
      <w:r w:rsidRPr="006647C9">
        <w:rPr>
          <w:color w:val="000000"/>
        </w:rPr>
        <w:t>надлежним</w:t>
      </w:r>
      <w:r w:rsidR="00C124DC" w:rsidRPr="006647C9">
        <w:rPr>
          <w:color w:val="000000"/>
          <w:lang w:val="sr-Cyrl-RS"/>
        </w:rPr>
        <w:t xml:space="preserve"> </w:t>
      </w:r>
      <w:r w:rsidRPr="006647C9">
        <w:rPr>
          <w:color w:val="000000"/>
        </w:rPr>
        <w:t xml:space="preserve">органима. </w:t>
      </w:r>
    </w:p>
    <w:p w:rsidR="004916DC" w:rsidRPr="006647C9" w:rsidRDefault="004916DC" w:rsidP="003F111D">
      <w:pPr>
        <w:pStyle w:val="Normal1"/>
        <w:numPr>
          <w:ilvl w:val="0"/>
          <w:numId w:val="27"/>
        </w:numPr>
        <w:spacing w:beforeAutospacing="0" w:afterAutospacing="0" w:line="276" w:lineRule="auto"/>
        <w:ind w:right="-45"/>
        <w:jc w:val="both"/>
        <w:rPr>
          <w:color w:val="000000"/>
        </w:rPr>
      </w:pPr>
      <w:r w:rsidRPr="006647C9">
        <w:rPr>
          <w:b/>
          <w:color w:val="000000"/>
        </w:rPr>
        <w:lastRenderedPageBreak/>
        <w:t>Друга фаза</w:t>
      </w:r>
      <w:r w:rsidRPr="006647C9">
        <w:rPr>
          <w:color w:val="000000"/>
        </w:rPr>
        <w:t xml:space="preserve">: фаза </w:t>
      </w:r>
      <w:r w:rsidRPr="006647C9">
        <w:rPr>
          <w:color w:val="000000"/>
          <w:lang w:val="sr-Cyrl-CS"/>
        </w:rPr>
        <w:t>„</w:t>
      </w:r>
      <w:r w:rsidRPr="006647C9">
        <w:rPr>
          <w:color w:val="000000"/>
        </w:rPr>
        <w:t xml:space="preserve">раслојавања” или </w:t>
      </w:r>
      <w:r w:rsidRPr="006647C9">
        <w:rPr>
          <w:color w:val="000000"/>
          <w:lang w:val="sr-Cyrl-CS"/>
        </w:rPr>
        <w:t>„</w:t>
      </w:r>
      <w:r w:rsidRPr="006647C9">
        <w:rPr>
          <w:color w:val="000000"/>
        </w:rPr>
        <w:t>прикривања”. Након што је новац ушао у легални финансијски систем, пребацује се са рачуна на који је положен на друге рачуне привредних друштава са циљем да се прикаже нека фиктив</w:t>
      </w:r>
      <w:r w:rsidR="00B837C5" w:rsidRPr="006647C9">
        <w:rPr>
          <w:color w:val="000000"/>
        </w:rPr>
        <w:t xml:space="preserve">на пословна активност или да се </w:t>
      </w:r>
      <w:r w:rsidRPr="006647C9">
        <w:rPr>
          <w:color w:val="000000"/>
        </w:rPr>
        <w:t>обави неки легалан посао (трговина или услу</w:t>
      </w:r>
      <w:r w:rsidR="00B837C5" w:rsidRPr="006647C9">
        <w:rPr>
          <w:color w:val="000000"/>
        </w:rPr>
        <w:t>га) са привредним друштви</w:t>
      </w:r>
      <w:r w:rsidRPr="006647C9">
        <w:rPr>
          <w:color w:val="000000"/>
        </w:rPr>
        <w:t>м</w:t>
      </w:r>
      <w:r w:rsidR="00B837C5" w:rsidRPr="006647C9">
        <w:rPr>
          <w:color w:val="000000"/>
        </w:rPr>
        <w:t>а</w:t>
      </w:r>
      <w:r w:rsidRPr="006647C9">
        <w:rPr>
          <w:color w:val="000000"/>
        </w:rPr>
        <w:t xml:space="preserve"> која легално послују. Главни циљ тих трансакција је прикривање везе између новца и криминалне активности од које потиче. </w:t>
      </w:r>
    </w:p>
    <w:p w:rsidR="004916DC" w:rsidRPr="006647C9" w:rsidRDefault="004916DC" w:rsidP="003F111D">
      <w:pPr>
        <w:pStyle w:val="Normal1"/>
        <w:numPr>
          <w:ilvl w:val="0"/>
          <w:numId w:val="27"/>
        </w:numPr>
        <w:spacing w:beforeAutospacing="0" w:afterAutospacing="0" w:line="276" w:lineRule="auto"/>
        <w:ind w:right="-45"/>
        <w:jc w:val="both"/>
        <w:rPr>
          <w:color w:val="000000"/>
        </w:rPr>
      </w:pPr>
      <w:r w:rsidRPr="006647C9">
        <w:rPr>
          <w:b/>
          <w:color w:val="000000"/>
        </w:rPr>
        <w:t>Трећа фаза</w:t>
      </w:r>
      <w:r w:rsidRPr="006647C9">
        <w:rPr>
          <w:color w:val="000000"/>
        </w:rPr>
        <w:t xml:space="preserve">: фаза </w:t>
      </w:r>
      <w:r w:rsidRPr="006647C9">
        <w:rPr>
          <w:color w:val="000000"/>
          <w:lang w:val="sr-Cyrl-CS"/>
        </w:rPr>
        <w:t>„</w:t>
      </w:r>
      <w:r w:rsidRPr="006647C9">
        <w:rPr>
          <w:color w:val="000000"/>
        </w:rPr>
        <w:t xml:space="preserve">интеграције”, у којој се </w:t>
      </w:r>
      <w:r w:rsidRPr="006647C9">
        <w:rPr>
          <w:color w:val="000000"/>
          <w:lang w:val="sr-Cyrl-CS"/>
        </w:rPr>
        <w:t>„</w:t>
      </w:r>
      <w:r w:rsidRPr="006647C9">
        <w:rPr>
          <w:color w:val="000000"/>
        </w:rPr>
        <w:t xml:space="preserve">прљав” новац јавља као новац који потиче од дозвољене делатности. Чест метод интеграције </w:t>
      </w:r>
      <w:r w:rsidRPr="006647C9">
        <w:rPr>
          <w:color w:val="000000"/>
          <w:lang w:val="sr-Cyrl-CS"/>
        </w:rPr>
        <w:t>„</w:t>
      </w:r>
      <w:r w:rsidRPr="006647C9">
        <w:rPr>
          <w:color w:val="000000"/>
        </w:rPr>
        <w:t xml:space="preserve">прљавог” новца у легалне финансијске токове је куповина некретнина или куповина контролних пакета акција акционарских друштава, што представља  пример концентрације </w:t>
      </w:r>
      <w:r w:rsidRPr="006647C9">
        <w:rPr>
          <w:color w:val="000000"/>
          <w:lang w:val="sr-Cyrl-CS"/>
        </w:rPr>
        <w:t>„</w:t>
      </w:r>
      <w:r w:rsidRPr="006647C9">
        <w:rPr>
          <w:color w:val="000000"/>
        </w:rPr>
        <w:t xml:space="preserve">прљавог” капитала великих размера, а то и јесте циљ </w:t>
      </w:r>
      <w:r w:rsidRPr="006647C9">
        <w:rPr>
          <w:color w:val="000000"/>
          <w:lang w:val="sr-Cyrl-CS"/>
        </w:rPr>
        <w:t>„</w:t>
      </w:r>
      <w:r w:rsidRPr="006647C9">
        <w:rPr>
          <w:color w:val="000000"/>
        </w:rPr>
        <w:t>перача” новца. Интеграција се концентрише на тржишне вредности тј. на оно што се може куповати и продавати. Давање у закуп некретнина је законито, а приход од закупнине није сумњив. Новац се често инвестира и у привредна друштва са пословним тешкоћама, која након тога настављају успешно да раде, а резултати пословања представљају законите приходе. Када новац дође у ову фазу, врло је тешко открити његово незаконито порекло.</w:t>
      </w:r>
    </w:p>
    <w:p w:rsidR="004916DC" w:rsidRPr="006647C9" w:rsidRDefault="004916DC" w:rsidP="003F111D">
      <w:pPr>
        <w:pStyle w:val="ListParagraph"/>
        <w:ind w:left="0" w:right="-45"/>
        <w:jc w:val="both"/>
        <w:rPr>
          <w:rStyle w:val="apple-style-span"/>
          <w:rFonts w:ascii="Times New Roman" w:eastAsia="Batang" w:hAnsi="Times New Roman"/>
          <w:color w:val="000000"/>
          <w:sz w:val="24"/>
          <w:szCs w:val="24"/>
          <w:lang w:val="sr-Cyrl-RS"/>
        </w:rPr>
      </w:pPr>
      <w:r w:rsidRPr="006647C9">
        <w:rPr>
          <w:rStyle w:val="apple-style-span"/>
          <w:rFonts w:ascii="Times New Roman" w:eastAsia="Batang" w:hAnsi="Times New Roman"/>
          <w:color w:val="000000"/>
          <w:sz w:val="24"/>
          <w:szCs w:val="24"/>
        </w:rPr>
        <w:t>Незаконито стицање  имовине је главни, ако не и једини, мотив организованог вршења кривичних дела. Да би се ужив</w:t>
      </w:r>
      <w:r w:rsidR="00B837C5" w:rsidRPr="006647C9">
        <w:rPr>
          <w:rStyle w:val="apple-style-span"/>
          <w:rFonts w:ascii="Times New Roman" w:eastAsia="Batang" w:hAnsi="Times New Roman"/>
          <w:color w:val="000000"/>
          <w:sz w:val="24"/>
          <w:szCs w:val="24"/>
        </w:rPr>
        <w:t>ало у користи стеченој криминал</w:t>
      </w:r>
      <w:r w:rsidRPr="006647C9">
        <w:rPr>
          <w:rStyle w:val="apple-style-span"/>
          <w:rFonts w:ascii="Times New Roman" w:eastAsia="Batang" w:hAnsi="Times New Roman"/>
          <w:color w:val="000000"/>
          <w:sz w:val="24"/>
          <w:szCs w:val="24"/>
        </w:rPr>
        <w:t>ом, мора се лажно приказати да је та имовина законита.</w:t>
      </w:r>
    </w:p>
    <w:p w:rsidR="00C124DC" w:rsidRPr="00775F1B" w:rsidRDefault="00381D03" w:rsidP="003F111D">
      <w:pPr>
        <w:autoSpaceDE w:val="0"/>
        <w:autoSpaceDN w:val="0"/>
        <w:adjustRightInd w:val="0"/>
        <w:spacing w:after="0"/>
        <w:jc w:val="both"/>
        <w:rPr>
          <w:rFonts w:ascii="Times New Roman" w:hAnsi="Times New Roman"/>
          <w:bCs/>
          <w:color w:val="000000"/>
          <w:sz w:val="24"/>
          <w:szCs w:val="24"/>
          <w:lang w:val="sr-Cyrl-RS"/>
        </w:rPr>
      </w:pPr>
      <w:r w:rsidRPr="00775F1B">
        <w:rPr>
          <w:rFonts w:ascii="Times New Roman" w:hAnsi="Times New Roman"/>
          <w:bCs/>
          <w:color w:val="000000"/>
          <w:sz w:val="24"/>
          <w:szCs w:val="24"/>
        </w:rPr>
        <w:t>На</w:t>
      </w:r>
      <w:r w:rsidR="00C124DC" w:rsidRPr="00775F1B">
        <w:rPr>
          <w:rFonts w:ascii="Times New Roman" w:hAnsi="Times New Roman"/>
          <w:bCs/>
          <w:color w:val="000000"/>
          <w:sz w:val="24"/>
          <w:szCs w:val="24"/>
          <w:lang w:val="sr-Cyrl-RS"/>
        </w:rPr>
        <w:t>ционалном проценом ризика из 2018. године је констатовано да се на</w:t>
      </w:r>
      <w:r w:rsidRPr="00775F1B">
        <w:rPr>
          <w:rFonts w:ascii="Times New Roman" w:hAnsi="Times New Roman"/>
          <w:bCs/>
          <w:color w:val="000000"/>
          <w:sz w:val="24"/>
          <w:szCs w:val="24"/>
        </w:rPr>
        <w:t xml:space="preserve"> територији</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Републике</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Србије</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прљав новац најчешће „пере“</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трансферисањем</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новца за чије су покриће фиктивни правни послови између правних лица која су</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отворена наменски да би се користила за вршење оваквих транскација</w:t>
      </w:r>
      <w:r w:rsidR="001B6CFD" w:rsidRPr="00775F1B">
        <w:rPr>
          <w:rFonts w:ascii="Times New Roman" w:hAnsi="Times New Roman"/>
          <w:bCs/>
          <w:color w:val="000000"/>
          <w:sz w:val="24"/>
          <w:szCs w:val="24"/>
          <w:lang w:val="sr-Cyrl-RS"/>
        </w:rPr>
        <w:t>,</w:t>
      </w:r>
      <w:r w:rsidRPr="00775F1B">
        <w:rPr>
          <w:rFonts w:ascii="Times New Roman" w:hAnsi="Times New Roman"/>
          <w:bCs/>
          <w:color w:val="000000"/>
          <w:sz w:val="24"/>
          <w:szCs w:val="24"/>
        </w:rPr>
        <w:t xml:space="preserve"> односно</w:t>
      </w:r>
      <w:r w:rsidRPr="00775F1B">
        <w:rPr>
          <w:rFonts w:ascii="Times New Roman" w:hAnsi="Times New Roman"/>
          <w:bCs/>
          <w:color w:val="000000"/>
          <w:sz w:val="24"/>
          <w:szCs w:val="24"/>
          <w:lang w:val="sr-Cyrl-RS"/>
        </w:rPr>
        <w:t xml:space="preserve"> </w:t>
      </w:r>
      <w:r w:rsidR="001B6CFD" w:rsidRPr="00775F1B">
        <w:rPr>
          <w:rFonts w:ascii="Times New Roman" w:hAnsi="Times New Roman"/>
          <w:bCs/>
          <w:color w:val="000000"/>
          <w:sz w:val="24"/>
          <w:szCs w:val="24"/>
        </w:rPr>
        <w:t>прање новца</w:t>
      </w:r>
      <w:r w:rsidRPr="00775F1B">
        <w:rPr>
          <w:rFonts w:ascii="Times New Roman" w:hAnsi="Times New Roman"/>
          <w:bCs/>
          <w:color w:val="000000"/>
          <w:sz w:val="24"/>
          <w:szCs w:val="24"/>
        </w:rPr>
        <w:t xml:space="preserve"> кроз</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куповину</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непокретности и моторних</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возила, улагање у куповину,</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изградњу</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и адаптацију грађевинских објеката –</w:t>
      </w:r>
      <w:r w:rsidR="00C124DC"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грађевинска</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индустрија, куповину</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правних лица, хартија од вредности.</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Оно што се може издвојити као карактеристично за Републику Србију у односу на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земље Западне Европе, јесте улагање „прљавог“ новца у приватизацију</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некадашњих друштвених предузећа,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која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неретко</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представља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само</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почетну</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тачку</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прања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новца.</w:t>
      </w:r>
      <w:r w:rsidRPr="00775F1B">
        <w:rPr>
          <w:rFonts w:ascii="Times New Roman" w:hAnsi="Times New Roman"/>
          <w:bCs/>
          <w:color w:val="000000"/>
          <w:sz w:val="24"/>
          <w:szCs w:val="24"/>
          <w:lang w:val="sr-Cyrl-RS"/>
        </w:rPr>
        <w:t xml:space="preserve"> </w:t>
      </w:r>
    </w:p>
    <w:p w:rsidR="00381D03" w:rsidRPr="00775F1B" w:rsidRDefault="00381D03" w:rsidP="003F111D">
      <w:pPr>
        <w:autoSpaceDE w:val="0"/>
        <w:autoSpaceDN w:val="0"/>
        <w:adjustRightInd w:val="0"/>
        <w:spacing w:after="0"/>
        <w:jc w:val="both"/>
        <w:rPr>
          <w:rFonts w:ascii="Times New Roman" w:hAnsi="Times New Roman"/>
          <w:bCs/>
          <w:color w:val="000000"/>
          <w:sz w:val="24"/>
          <w:szCs w:val="24"/>
        </w:rPr>
      </w:pPr>
      <w:r w:rsidRPr="00775F1B">
        <w:rPr>
          <w:rFonts w:ascii="Times New Roman" w:hAnsi="Times New Roman"/>
          <w:bCs/>
          <w:color w:val="000000"/>
          <w:sz w:val="24"/>
          <w:szCs w:val="24"/>
        </w:rPr>
        <w:t>Након</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преласка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оваквог</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предузећа</w:t>
      </w:r>
      <w:r w:rsidR="005C4862" w:rsidRPr="00775F1B">
        <w:rPr>
          <w:rFonts w:ascii="Times New Roman" w:hAnsi="Times New Roman"/>
          <w:bCs/>
          <w:color w:val="000000"/>
          <w:sz w:val="24"/>
          <w:szCs w:val="24"/>
        </w:rPr>
        <w:t xml:space="preserve"> у власништво или под контролу</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криминалаца,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нелегални новац се пере кроз</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њихову</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делатност, обично кроз позајмице сада нових</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власника-оснивача или друге облике зајмова</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ради одржавања привида пословања у</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оквирима регистроване делатности. На крају, новац је обично „опран“</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или</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продајом тих правних лица или подизањем кредита где се као средство обезбеђења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даје имовина тог правног лица или из добити тог правног лица која је релаксирана</w:t>
      </w:r>
      <w:r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за трошкове који су покривени прљавим новцем.</w:t>
      </w:r>
    </w:p>
    <w:p w:rsidR="00381D03" w:rsidRPr="00775F1B" w:rsidRDefault="00381D03" w:rsidP="003F111D">
      <w:pPr>
        <w:autoSpaceDE w:val="0"/>
        <w:autoSpaceDN w:val="0"/>
        <w:adjustRightInd w:val="0"/>
        <w:spacing w:after="0"/>
        <w:jc w:val="both"/>
        <w:rPr>
          <w:rFonts w:ascii="Times New Roman" w:hAnsi="Times New Roman"/>
          <w:bCs/>
          <w:color w:val="000000"/>
          <w:sz w:val="24"/>
          <w:szCs w:val="24"/>
          <w:lang w:val="sr-Cyrl-RS"/>
        </w:rPr>
      </w:pPr>
      <w:r w:rsidRPr="00775F1B">
        <w:rPr>
          <w:rFonts w:ascii="Times New Roman" w:hAnsi="Times New Roman"/>
          <w:bCs/>
          <w:color w:val="000000"/>
          <w:sz w:val="24"/>
          <w:szCs w:val="24"/>
        </w:rPr>
        <w:t>У последње време уочен је појавни облик прања новца који се врши преко великог</w:t>
      </w:r>
      <w:r w:rsidR="00C124DC"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броја правних лица од којих је већина и отворена посебно за ову намену. У овим</w:t>
      </w:r>
      <w:r w:rsidR="00C124DC"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случајевима без стварног пословног односа, сачињава се пословна документација</w:t>
      </w:r>
      <w:r w:rsidR="00C124DC"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неистинитог садржаја,</w:t>
      </w:r>
      <w:r w:rsidR="005C4862"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која служи као основ за новчане трансакције. Након што се</w:t>
      </w:r>
      <w:r w:rsidR="00C124DC"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на основу неистините и лажне документације изврши трансферисање новца, преко</w:t>
      </w:r>
      <w:r w:rsidR="00C124DC"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 xml:space="preserve">разних лица </w:t>
      </w:r>
      <w:r w:rsidRPr="00775F1B">
        <w:rPr>
          <w:rFonts w:ascii="Times New Roman" w:hAnsi="Times New Roman"/>
          <w:bCs/>
          <w:color w:val="000000"/>
          <w:sz w:val="24"/>
          <w:szCs w:val="24"/>
        </w:rPr>
        <w:lastRenderedPageBreak/>
        <w:t>новац се подиже у земљи и иностранству и у умањеном износу за</w:t>
      </w:r>
      <w:r w:rsidR="00C124DC" w:rsidRPr="00775F1B">
        <w:rPr>
          <w:rFonts w:ascii="Times New Roman" w:hAnsi="Times New Roman"/>
          <w:bCs/>
          <w:color w:val="000000"/>
          <w:sz w:val="24"/>
          <w:szCs w:val="24"/>
          <w:lang w:val="sr-Cyrl-RS"/>
        </w:rPr>
        <w:t xml:space="preserve"> </w:t>
      </w:r>
      <w:r w:rsidRPr="00775F1B">
        <w:rPr>
          <w:rFonts w:ascii="Times New Roman" w:hAnsi="Times New Roman"/>
          <w:bCs/>
          <w:color w:val="000000"/>
          <w:sz w:val="24"/>
          <w:szCs w:val="24"/>
        </w:rPr>
        <w:t>проценат услуге, враћа уплатиоцима у готовом.</w:t>
      </w:r>
      <w:r w:rsidR="00C124DC" w:rsidRPr="00775F1B">
        <w:rPr>
          <w:rFonts w:ascii="Times New Roman" w:hAnsi="Times New Roman"/>
          <w:bCs/>
          <w:color w:val="000000"/>
          <w:sz w:val="24"/>
          <w:szCs w:val="24"/>
          <w:lang w:val="sr-Cyrl-RS"/>
        </w:rPr>
        <w:t xml:space="preserve"> </w:t>
      </w:r>
    </w:p>
    <w:p w:rsidR="00CC180E" w:rsidRPr="00775F1B" w:rsidRDefault="00CC180E" w:rsidP="003F111D">
      <w:pPr>
        <w:autoSpaceDE w:val="0"/>
        <w:autoSpaceDN w:val="0"/>
        <w:adjustRightInd w:val="0"/>
        <w:spacing w:after="0"/>
        <w:jc w:val="both"/>
        <w:rPr>
          <w:rFonts w:ascii="Times New Roman" w:hAnsi="Times New Roman"/>
          <w:bCs/>
          <w:color w:val="000000"/>
          <w:sz w:val="24"/>
          <w:szCs w:val="24"/>
          <w:lang w:val="sr-Cyrl-RS"/>
        </w:rPr>
      </w:pPr>
    </w:p>
    <w:p w:rsidR="00CC180E" w:rsidRPr="00775F1B" w:rsidRDefault="00CC180E" w:rsidP="003F111D">
      <w:pPr>
        <w:autoSpaceDE w:val="0"/>
        <w:autoSpaceDN w:val="0"/>
        <w:adjustRightInd w:val="0"/>
        <w:spacing w:after="0"/>
        <w:jc w:val="both"/>
        <w:rPr>
          <w:rFonts w:ascii="Times New Roman" w:hAnsi="Times New Roman"/>
          <w:bCs/>
          <w:color w:val="000000"/>
          <w:sz w:val="24"/>
          <w:szCs w:val="24"/>
          <w:lang w:val="sr-Cyrl-RS"/>
        </w:rPr>
      </w:pP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t>Финансирање тероризма</w:t>
      </w: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t>Дефиниција и фазе</w:t>
      </w:r>
    </w:p>
    <w:p w:rsidR="004916DC" w:rsidRPr="006647C9" w:rsidRDefault="004916DC" w:rsidP="003F111D">
      <w:pPr>
        <w:shd w:val="clear" w:color="auto" w:fill="FFFFFF"/>
        <w:tabs>
          <w:tab w:val="left" w:pos="709"/>
        </w:tabs>
        <w:jc w:val="both"/>
        <w:rPr>
          <w:rFonts w:ascii="Times New Roman" w:hAnsi="Times New Roman"/>
          <w:spacing w:val="-1"/>
          <w:sz w:val="24"/>
          <w:szCs w:val="24"/>
        </w:rPr>
      </w:pPr>
      <w:r w:rsidRPr="006647C9">
        <w:rPr>
          <w:rFonts w:ascii="Times New Roman" w:hAnsi="Times New Roman"/>
          <w:spacing w:val="-1"/>
          <w:sz w:val="24"/>
          <w:szCs w:val="24"/>
        </w:rPr>
        <w:t>Финанси</w:t>
      </w:r>
      <w:r w:rsidR="00B837C5" w:rsidRPr="006647C9">
        <w:rPr>
          <w:rFonts w:ascii="Times New Roman" w:hAnsi="Times New Roman"/>
          <w:spacing w:val="-1"/>
          <w:sz w:val="24"/>
          <w:szCs w:val="24"/>
        </w:rPr>
        <w:t>рањем тероризма, у смислу овог З</w:t>
      </w:r>
      <w:r w:rsidRPr="006647C9">
        <w:rPr>
          <w:rFonts w:ascii="Times New Roman" w:hAnsi="Times New Roman"/>
          <w:spacing w:val="-1"/>
          <w:sz w:val="24"/>
          <w:szCs w:val="24"/>
        </w:rPr>
        <w:t>акона, сматра се обезбеђивање или прикупљање имовине или покушај њеног обезбеђивања или прикупљања, у намери да се користи или са знањем да може бити коришћена, у целости или делимично:</w:t>
      </w:r>
    </w:p>
    <w:p w:rsidR="004916DC" w:rsidRPr="006647C9" w:rsidRDefault="004916DC" w:rsidP="003F111D">
      <w:pPr>
        <w:widowControl w:val="0"/>
        <w:numPr>
          <w:ilvl w:val="0"/>
          <w:numId w:val="14"/>
        </w:numPr>
        <w:shd w:val="clear" w:color="auto" w:fill="FFFFFF"/>
        <w:tabs>
          <w:tab w:val="left" w:pos="720"/>
        </w:tabs>
        <w:autoSpaceDE w:val="0"/>
        <w:autoSpaceDN w:val="0"/>
        <w:adjustRightInd w:val="0"/>
        <w:spacing w:after="0"/>
        <w:jc w:val="both"/>
        <w:rPr>
          <w:rFonts w:ascii="Times New Roman" w:hAnsi="Times New Roman"/>
          <w:sz w:val="24"/>
          <w:szCs w:val="24"/>
        </w:rPr>
      </w:pPr>
      <w:r w:rsidRPr="006647C9">
        <w:rPr>
          <w:rFonts w:ascii="Times New Roman" w:hAnsi="Times New Roman"/>
          <w:sz w:val="24"/>
          <w:szCs w:val="24"/>
        </w:rPr>
        <w:t>за извршење терористичког акта;</w:t>
      </w:r>
    </w:p>
    <w:p w:rsidR="004916DC" w:rsidRPr="006647C9" w:rsidRDefault="004916DC" w:rsidP="003F111D">
      <w:pPr>
        <w:widowControl w:val="0"/>
        <w:numPr>
          <w:ilvl w:val="0"/>
          <w:numId w:val="14"/>
        </w:numPr>
        <w:shd w:val="clear" w:color="auto" w:fill="FFFFFF"/>
        <w:tabs>
          <w:tab w:val="left" w:pos="720"/>
        </w:tabs>
        <w:autoSpaceDE w:val="0"/>
        <w:autoSpaceDN w:val="0"/>
        <w:adjustRightInd w:val="0"/>
        <w:spacing w:after="0"/>
        <w:jc w:val="both"/>
        <w:rPr>
          <w:rFonts w:ascii="Times New Roman" w:hAnsi="Times New Roman"/>
          <w:sz w:val="24"/>
          <w:szCs w:val="24"/>
        </w:rPr>
      </w:pPr>
      <w:r w:rsidRPr="006647C9">
        <w:rPr>
          <w:rFonts w:ascii="Times New Roman" w:hAnsi="Times New Roman"/>
          <w:sz w:val="24"/>
          <w:szCs w:val="24"/>
        </w:rPr>
        <w:t>од стране терориста;</w:t>
      </w:r>
    </w:p>
    <w:p w:rsidR="004916DC" w:rsidRPr="006647C9" w:rsidRDefault="004916DC" w:rsidP="003F111D">
      <w:pPr>
        <w:widowControl w:val="0"/>
        <w:numPr>
          <w:ilvl w:val="0"/>
          <w:numId w:val="14"/>
        </w:numPr>
        <w:shd w:val="clear" w:color="auto" w:fill="FFFFFF"/>
        <w:tabs>
          <w:tab w:val="left" w:pos="720"/>
        </w:tabs>
        <w:autoSpaceDE w:val="0"/>
        <w:autoSpaceDN w:val="0"/>
        <w:adjustRightInd w:val="0"/>
        <w:spacing w:after="0"/>
        <w:jc w:val="both"/>
        <w:rPr>
          <w:rFonts w:ascii="Times New Roman" w:hAnsi="Times New Roman"/>
          <w:sz w:val="24"/>
          <w:szCs w:val="24"/>
        </w:rPr>
      </w:pPr>
      <w:r w:rsidRPr="006647C9">
        <w:rPr>
          <w:rFonts w:ascii="Times New Roman" w:hAnsi="Times New Roman"/>
          <w:sz w:val="24"/>
          <w:szCs w:val="24"/>
        </w:rPr>
        <w:t>од стране терористичких организација.</w:t>
      </w:r>
    </w:p>
    <w:p w:rsidR="0097553C" w:rsidRPr="006647C9" w:rsidRDefault="0097553C" w:rsidP="003F111D">
      <w:pPr>
        <w:widowControl w:val="0"/>
        <w:shd w:val="clear" w:color="auto" w:fill="FFFFFF"/>
        <w:tabs>
          <w:tab w:val="left" w:pos="720"/>
        </w:tabs>
        <w:autoSpaceDE w:val="0"/>
        <w:autoSpaceDN w:val="0"/>
        <w:adjustRightInd w:val="0"/>
        <w:spacing w:after="0"/>
        <w:ind w:left="1080"/>
        <w:jc w:val="both"/>
        <w:rPr>
          <w:rFonts w:ascii="Times New Roman" w:hAnsi="Times New Roman"/>
          <w:sz w:val="24"/>
          <w:szCs w:val="24"/>
        </w:rPr>
      </w:pPr>
    </w:p>
    <w:p w:rsidR="004916DC" w:rsidRPr="006647C9" w:rsidRDefault="004916DC" w:rsidP="003F111D">
      <w:pPr>
        <w:shd w:val="clear" w:color="auto" w:fill="FFFFFF"/>
        <w:jc w:val="both"/>
        <w:rPr>
          <w:rFonts w:ascii="Times New Roman" w:hAnsi="Times New Roman"/>
          <w:sz w:val="24"/>
          <w:szCs w:val="24"/>
        </w:rPr>
      </w:pPr>
      <w:r w:rsidRPr="006647C9">
        <w:rPr>
          <w:rFonts w:ascii="Times New Roman" w:hAnsi="Times New Roman"/>
          <w:sz w:val="24"/>
          <w:szCs w:val="24"/>
        </w:rPr>
        <w:t xml:space="preserve">Под финансирањем тероризма сматра се и подстрекавање и помагање у обезбеђивању и </w:t>
      </w:r>
      <w:r w:rsidRPr="006647C9">
        <w:rPr>
          <w:rFonts w:ascii="Times New Roman" w:hAnsi="Times New Roman"/>
          <w:spacing w:val="-1"/>
          <w:sz w:val="24"/>
          <w:szCs w:val="24"/>
        </w:rPr>
        <w:t xml:space="preserve">прикупљању имовине, без обзира да ли је терористички акт извршен и да ли је имовина коришћена за </w:t>
      </w:r>
      <w:r w:rsidRPr="006647C9">
        <w:rPr>
          <w:rFonts w:ascii="Times New Roman" w:hAnsi="Times New Roman"/>
          <w:sz w:val="24"/>
          <w:szCs w:val="24"/>
        </w:rPr>
        <w:t>извршење терористичког акта.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Финансирање тероризма представља посебан облик финансијског криминала.</w:t>
      </w:r>
      <w:r w:rsidR="001B6CFD">
        <w:rPr>
          <w:rFonts w:ascii="Times New Roman" w:hAnsi="Times New Roman"/>
          <w:sz w:val="24"/>
          <w:szCs w:val="24"/>
          <w:lang w:val="sr-Cyrl-RS"/>
        </w:rPr>
        <w:t xml:space="preserve"> </w:t>
      </w:r>
      <w:r w:rsidRPr="006647C9">
        <w:rPr>
          <w:rFonts w:ascii="Times New Roman" w:hAnsi="Times New Roman"/>
          <w:sz w:val="24"/>
          <w:szCs w:val="24"/>
        </w:rPr>
        <w:t xml:space="preserve">Основни циљ појединаца и организација </w:t>
      </w:r>
      <w:r w:rsidRPr="003A0F42">
        <w:rPr>
          <w:rFonts w:ascii="Times New Roman" w:hAnsi="Times New Roman"/>
          <w:sz w:val="24"/>
          <w:szCs w:val="24"/>
        </w:rPr>
        <w:t>који</w:t>
      </w:r>
      <w:r w:rsidRPr="006647C9">
        <w:rPr>
          <w:rFonts w:ascii="Times New Roman" w:hAnsi="Times New Roman"/>
          <w:sz w:val="24"/>
          <w:szCs w:val="24"/>
        </w:rPr>
        <w:t xml:space="preserve"> су умешани у финансирање тероризма не мора нужно бити прикир</w:t>
      </w:r>
      <w:r w:rsidR="0097553C" w:rsidRPr="006647C9">
        <w:rPr>
          <w:rFonts w:ascii="Times New Roman" w:hAnsi="Times New Roman"/>
          <w:sz w:val="24"/>
          <w:szCs w:val="24"/>
        </w:rPr>
        <w:t>и</w:t>
      </w:r>
      <w:r w:rsidRPr="006647C9">
        <w:rPr>
          <w:rFonts w:ascii="Times New Roman" w:hAnsi="Times New Roman"/>
          <w:sz w:val="24"/>
          <w:szCs w:val="24"/>
        </w:rPr>
        <w:t>вањ</w:t>
      </w:r>
      <w:r w:rsidR="0097553C" w:rsidRPr="006647C9">
        <w:rPr>
          <w:rFonts w:ascii="Times New Roman" w:hAnsi="Times New Roman"/>
          <w:sz w:val="24"/>
          <w:szCs w:val="24"/>
        </w:rPr>
        <w:t>е</w:t>
      </w:r>
      <w:r w:rsidRPr="006647C9">
        <w:rPr>
          <w:rFonts w:ascii="Times New Roman" w:hAnsi="Times New Roman"/>
          <w:sz w:val="24"/>
          <w:szCs w:val="24"/>
        </w:rPr>
        <w:t xml:space="preserve"> извора финансијских средстава, већ је то првен</w:t>
      </w:r>
      <w:r w:rsidR="0097553C" w:rsidRPr="006647C9">
        <w:rPr>
          <w:rFonts w:ascii="Times New Roman" w:hAnsi="Times New Roman"/>
          <w:sz w:val="24"/>
          <w:szCs w:val="24"/>
        </w:rPr>
        <w:t>ствено жеља да се прикрије природа активн</w:t>
      </w:r>
      <w:r w:rsidRPr="006647C9">
        <w:rPr>
          <w:rFonts w:ascii="Times New Roman" w:hAnsi="Times New Roman"/>
          <w:sz w:val="24"/>
          <w:szCs w:val="24"/>
        </w:rPr>
        <w:t>о</w:t>
      </w:r>
      <w:r w:rsidR="0097553C" w:rsidRPr="006647C9">
        <w:rPr>
          <w:rFonts w:ascii="Times New Roman" w:hAnsi="Times New Roman"/>
          <w:sz w:val="24"/>
          <w:szCs w:val="24"/>
        </w:rPr>
        <w:t>с</w:t>
      </w:r>
      <w:r w:rsidRPr="006647C9">
        <w:rPr>
          <w:rFonts w:ascii="Times New Roman" w:hAnsi="Times New Roman"/>
          <w:sz w:val="24"/>
          <w:szCs w:val="24"/>
        </w:rPr>
        <w:t>ти за чије су</w:t>
      </w:r>
      <w:r w:rsidR="0097553C" w:rsidRPr="006647C9">
        <w:rPr>
          <w:rFonts w:ascii="Times New Roman" w:hAnsi="Times New Roman"/>
          <w:sz w:val="24"/>
          <w:szCs w:val="24"/>
        </w:rPr>
        <w:t xml:space="preserve"> финансирање та новчана средства</w:t>
      </w:r>
      <w:r w:rsidRPr="006647C9">
        <w:rPr>
          <w:rFonts w:ascii="Times New Roman" w:hAnsi="Times New Roman"/>
          <w:sz w:val="24"/>
          <w:szCs w:val="24"/>
        </w:rPr>
        <w:t xml:space="preserve"> намењена.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Терористи користе читав низ различитих метода за пренос</w:t>
      </w:r>
      <w:r w:rsidR="0097553C" w:rsidRPr="006647C9">
        <w:rPr>
          <w:rFonts w:ascii="Times New Roman" w:hAnsi="Times New Roman"/>
          <w:sz w:val="24"/>
          <w:szCs w:val="24"/>
        </w:rPr>
        <w:t xml:space="preserve"> новца како би се њиме задовољи</w:t>
      </w:r>
      <w:r w:rsidRPr="006647C9">
        <w:rPr>
          <w:rFonts w:ascii="Times New Roman" w:hAnsi="Times New Roman"/>
          <w:sz w:val="24"/>
          <w:szCs w:val="24"/>
        </w:rPr>
        <w:t xml:space="preserve">ле потребе њихових организација и активности, што укључује услуге финанијског сектора, пренос готовине, </w:t>
      </w:r>
      <w:r w:rsidR="0097553C" w:rsidRPr="006647C9">
        <w:rPr>
          <w:rFonts w:ascii="Times New Roman" w:hAnsi="Times New Roman"/>
          <w:sz w:val="24"/>
          <w:szCs w:val="24"/>
        </w:rPr>
        <w:t>трговину, донације и добротворне</w:t>
      </w:r>
      <w:r w:rsidRPr="006647C9">
        <w:rPr>
          <w:rFonts w:ascii="Times New Roman" w:hAnsi="Times New Roman"/>
          <w:sz w:val="24"/>
          <w:szCs w:val="24"/>
        </w:rPr>
        <w:t xml:space="preserve"> организације, као и формалне и неформалне системе за пренос новца.</w:t>
      </w:r>
    </w:p>
    <w:p w:rsidR="004916DC" w:rsidRPr="006647C9" w:rsidRDefault="0097553C" w:rsidP="003F111D">
      <w:pPr>
        <w:jc w:val="both"/>
        <w:rPr>
          <w:rFonts w:ascii="Times New Roman" w:hAnsi="Times New Roman"/>
          <w:sz w:val="24"/>
          <w:szCs w:val="24"/>
        </w:rPr>
      </w:pPr>
      <w:r w:rsidRPr="006647C9">
        <w:rPr>
          <w:rFonts w:ascii="Times New Roman" w:hAnsi="Times New Roman"/>
          <w:sz w:val="24"/>
          <w:szCs w:val="24"/>
        </w:rPr>
        <w:t>Новчана средств</w:t>
      </w:r>
      <w:r w:rsidR="004916DC" w:rsidRPr="006647C9">
        <w:rPr>
          <w:rFonts w:ascii="Times New Roman" w:hAnsi="Times New Roman"/>
          <w:sz w:val="24"/>
          <w:szCs w:val="24"/>
        </w:rPr>
        <w:t>а за финансирање тероризма могу потицати из законитих извора, као што су донације, приходи стечени законитим пословањем, добротворне организцаије и из незаконитих извора као што су кријумчарење дроге, кријумчарење оружја, злата и дијаманата, односно проневере, отмице, изнуде и др.</w:t>
      </w:r>
    </w:p>
    <w:p w:rsidR="004916DC" w:rsidRPr="006647C9" w:rsidRDefault="008C447C" w:rsidP="003F111D">
      <w:pPr>
        <w:rPr>
          <w:rFonts w:ascii="Times New Roman" w:hAnsi="Times New Roman"/>
          <w:sz w:val="24"/>
          <w:szCs w:val="24"/>
        </w:rPr>
      </w:pPr>
      <w:r w:rsidRPr="006647C9">
        <w:rPr>
          <w:rFonts w:ascii="Times New Roman" w:hAnsi="Times New Roman"/>
          <w:sz w:val="24"/>
          <w:szCs w:val="24"/>
        </w:rPr>
        <w:t xml:space="preserve">Постоје четири фазе </w:t>
      </w:r>
      <w:r w:rsidR="004916DC" w:rsidRPr="006647C9">
        <w:rPr>
          <w:rFonts w:ascii="Times New Roman" w:hAnsi="Times New Roman"/>
          <w:sz w:val="24"/>
          <w:szCs w:val="24"/>
        </w:rPr>
        <w:t>у поступку финансирања теоризма:</w:t>
      </w:r>
    </w:p>
    <w:p w:rsidR="004916DC" w:rsidRPr="006647C9" w:rsidRDefault="004916DC" w:rsidP="003F111D">
      <w:pPr>
        <w:numPr>
          <w:ilvl w:val="0"/>
          <w:numId w:val="15"/>
        </w:numPr>
        <w:rPr>
          <w:rFonts w:ascii="Times New Roman" w:hAnsi="Times New Roman"/>
          <w:sz w:val="24"/>
          <w:szCs w:val="24"/>
        </w:rPr>
      </w:pPr>
      <w:r w:rsidRPr="006647C9">
        <w:rPr>
          <w:rFonts w:ascii="Times New Roman" w:hAnsi="Times New Roman"/>
          <w:sz w:val="24"/>
          <w:szCs w:val="24"/>
        </w:rPr>
        <w:t>прикупљање новчаних средстава из законитог пословања или из криминалних активности</w:t>
      </w:r>
      <w:r w:rsidR="001B6CFD">
        <w:rPr>
          <w:rFonts w:ascii="Times New Roman" w:hAnsi="Times New Roman"/>
          <w:sz w:val="24"/>
          <w:szCs w:val="24"/>
          <w:lang w:val="sr-Cyrl-RS"/>
        </w:rPr>
        <w:t>;</w:t>
      </w:r>
    </w:p>
    <w:p w:rsidR="004916DC" w:rsidRPr="006647C9" w:rsidRDefault="004916DC" w:rsidP="003F111D">
      <w:pPr>
        <w:numPr>
          <w:ilvl w:val="0"/>
          <w:numId w:val="15"/>
        </w:numPr>
        <w:rPr>
          <w:rFonts w:ascii="Times New Roman" w:hAnsi="Times New Roman"/>
          <w:sz w:val="24"/>
          <w:szCs w:val="24"/>
        </w:rPr>
      </w:pPr>
      <w:r w:rsidRPr="006647C9">
        <w:rPr>
          <w:rFonts w:ascii="Times New Roman" w:hAnsi="Times New Roman"/>
          <w:sz w:val="24"/>
          <w:szCs w:val="24"/>
        </w:rPr>
        <w:t>држање новчаних средстава која су прикупљена</w:t>
      </w:r>
      <w:r w:rsidR="001B6CFD">
        <w:rPr>
          <w:rFonts w:ascii="Times New Roman" w:hAnsi="Times New Roman"/>
          <w:sz w:val="24"/>
          <w:szCs w:val="24"/>
          <w:lang w:val="sr-Cyrl-RS"/>
        </w:rPr>
        <w:t>;</w:t>
      </w:r>
    </w:p>
    <w:p w:rsidR="004916DC" w:rsidRPr="006647C9" w:rsidRDefault="004916DC" w:rsidP="003F111D">
      <w:pPr>
        <w:numPr>
          <w:ilvl w:val="0"/>
          <w:numId w:val="15"/>
        </w:numPr>
        <w:rPr>
          <w:rFonts w:ascii="Times New Roman" w:hAnsi="Times New Roman"/>
          <w:sz w:val="24"/>
          <w:szCs w:val="24"/>
        </w:rPr>
      </w:pPr>
      <w:r w:rsidRPr="006647C9">
        <w:rPr>
          <w:rFonts w:ascii="Times New Roman" w:hAnsi="Times New Roman"/>
          <w:sz w:val="24"/>
          <w:szCs w:val="24"/>
        </w:rPr>
        <w:t>пренос новчаних средстава терористима</w:t>
      </w:r>
      <w:r w:rsidR="001B6CFD">
        <w:rPr>
          <w:rFonts w:ascii="Times New Roman" w:hAnsi="Times New Roman"/>
          <w:sz w:val="24"/>
          <w:szCs w:val="24"/>
          <w:lang w:val="sr-Cyrl-RS"/>
        </w:rPr>
        <w:t>;</w:t>
      </w:r>
    </w:p>
    <w:p w:rsidR="004916DC" w:rsidRPr="006647C9" w:rsidRDefault="004916DC" w:rsidP="003F111D">
      <w:pPr>
        <w:numPr>
          <w:ilvl w:val="0"/>
          <w:numId w:val="15"/>
        </w:numPr>
        <w:rPr>
          <w:rFonts w:ascii="Times New Roman" w:hAnsi="Times New Roman"/>
          <w:sz w:val="24"/>
          <w:szCs w:val="24"/>
        </w:rPr>
      </w:pPr>
      <w:r w:rsidRPr="006647C9">
        <w:rPr>
          <w:rFonts w:ascii="Times New Roman" w:hAnsi="Times New Roman"/>
          <w:sz w:val="24"/>
          <w:szCs w:val="24"/>
        </w:rPr>
        <w:t>коришћење новчаних средстава</w:t>
      </w:r>
      <w:r w:rsidR="001B6CFD">
        <w:rPr>
          <w:rFonts w:ascii="Times New Roman" w:hAnsi="Times New Roman"/>
          <w:sz w:val="24"/>
          <w:szCs w:val="24"/>
          <w:lang w:val="sr-Cyrl-RS"/>
        </w:rPr>
        <w:t>.</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Прва фаза обухвата прикупљање средстава од лица која послују законито, али су повезана са терористичком организацијом или терористима, или од лица који су повезани са криминалним активностима нпр.</w:t>
      </w:r>
      <w:r w:rsidR="001B6CFD">
        <w:rPr>
          <w:rFonts w:ascii="Times New Roman" w:hAnsi="Times New Roman"/>
          <w:sz w:val="24"/>
          <w:szCs w:val="24"/>
          <w:lang w:val="sr-Cyrl-RS"/>
        </w:rPr>
        <w:t xml:space="preserve"> </w:t>
      </w:r>
      <w:r w:rsidRPr="006647C9">
        <w:rPr>
          <w:rFonts w:ascii="Times New Roman" w:hAnsi="Times New Roman"/>
          <w:sz w:val="24"/>
          <w:szCs w:val="24"/>
        </w:rPr>
        <w:t xml:space="preserve">трговина наркотицима, изнуде, проневере </w:t>
      </w:r>
      <w:r w:rsidRPr="006647C9">
        <w:rPr>
          <w:rFonts w:ascii="Times New Roman" w:hAnsi="Times New Roman"/>
          <w:sz w:val="24"/>
          <w:szCs w:val="24"/>
        </w:rPr>
        <w:lastRenderedPageBreak/>
        <w:t>и сл. Значајан извор новчаних средстава чине и донације појединаца који подржавају циљеве теор</w:t>
      </w:r>
      <w:r w:rsidR="001B6CFD">
        <w:rPr>
          <w:rFonts w:ascii="Times New Roman" w:hAnsi="Times New Roman"/>
          <w:sz w:val="24"/>
          <w:szCs w:val="24"/>
          <w:lang w:val="sr-Cyrl-RS"/>
        </w:rPr>
        <w:t>ор</w:t>
      </w:r>
      <w:r w:rsidR="001B6CFD">
        <w:rPr>
          <w:rFonts w:ascii="Times New Roman" w:hAnsi="Times New Roman"/>
          <w:sz w:val="24"/>
          <w:szCs w:val="24"/>
        </w:rPr>
        <w:t>истич</w:t>
      </w:r>
      <w:r w:rsidRPr="006647C9">
        <w:rPr>
          <w:rFonts w:ascii="Times New Roman" w:hAnsi="Times New Roman"/>
          <w:sz w:val="24"/>
          <w:szCs w:val="24"/>
        </w:rPr>
        <w:t>ке организације или фондова који прикупљају новац и усмераваају га ка терористичким организацијама.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У другој фази средства се чувају, тј.</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држе било директно на рачунима ли</w:t>
      </w:r>
      <w:r w:rsidR="0097553C" w:rsidRPr="006647C9">
        <w:rPr>
          <w:rFonts w:ascii="Times New Roman" w:hAnsi="Times New Roman"/>
          <w:sz w:val="24"/>
          <w:szCs w:val="24"/>
        </w:rPr>
        <w:t>ца или на рачунима посредника–</w:t>
      </w:r>
      <w:r w:rsidRPr="006647C9">
        <w:rPr>
          <w:rFonts w:ascii="Times New Roman" w:hAnsi="Times New Roman"/>
          <w:sz w:val="24"/>
          <w:szCs w:val="24"/>
        </w:rPr>
        <w:t>појединаца повезаних такође са терористичким организацијама.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Трећа фаза обухвата пренос новчаних срестава јединицима терористичких организација, односно појединаца да би се новац искористио за терористичко деловање.</w:t>
      </w:r>
      <w:r w:rsidR="001B6CFD">
        <w:rPr>
          <w:rFonts w:ascii="Times New Roman" w:hAnsi="Times New Roman"/>
          <w:sz w:val="24"/>
          <w:szCs w:val="24"/>
          <w:lang w:val="sr-Cyrl-RS"/>
        </w:rPr>
        <w:t xml:space="preserve"> </w:t>
      </w:r>
      <w:r w:rsidRPr="006647C9">
        <w:rPr>
          <w:rFonts w:ascii="Times New Roman" w:hAnsi="Times New Roman"/>
          <w:sz w:val="24"/>
          <w:szCs w:val="24"/>
        </w:rPr>
        <w:t>Најчешће се ка</w:t>
      </w:r>
      <w:r w:rsidR="0097553C" w:rsidRPr="006647C9">
        <w:rPr>
          <w:rFonts w:ascii="Times New Roman" w:hAnsi="Times New Roman"/>
          <w:sz w:val="24"/>
          <w:szCs w:val="24"/>
        </w:rPr>
        <w:t>о механизам за пренос новца корис</w:t>
      </w:r>
      <w:r w:rsidRPr="006647C9">
        <w:rPr>
          <w:rFonts w:ascii="Times New Roman" w:hAnsi="Times New Roman"/>
          <w:sz w:val="24"/>
          <w:szCs w:val="24"/>
        </w:rPr>
        <w:t>те системи за пренос новца и банкарски систем, иако су у великом броју случајева присутни неформални начини преноса.</w:t>
      </w:r>
    </w:p>
    <w:p w:rsidR="004916DC" w:rsidRPr="006647C9" w:rsidRDefault="004916DC" w:rsidP="003F111D">
      <w:pPr>
        <w:spacing w:after="0"/>
        <w:jc w:val="both"/>
        <w:rPr>
          <w:rFonts w:ascii="Times New Roman" w:hAnsi="Times New Roman"/>
          <w:sz w:val="24"/>
          <w:szCs w:val="24"/>
          <w:lang w:val="sr-Cyrl-RS"/>
        </w:rPr>
      </w:pPr>
      <w:r w:rsidRPr="006647C9">
        <w:rPr>
          <w:rFonts w:ascii="Times New Roman" w:hAnsi="Times New Roman"/>
          <w:sz w:val="24"/>
          <w:szCs w:val="24"/>
        </w:rPr>
        <w:t>Коришћење новчаних средстава постаје очигледно када се искористи за терористичко деловање – куповину експлозива, оружја, опреме, финансирање кампова за обуку, пропаганду, политичку п</w:t>
      </w:r>
      <w:r w:rsidR="0097553C" w:rsidRPr="006647C9">
        <w:rPr>
          <w:rFonts w:ascii="Times New Roman" w:hAnsi="Times New Roman"/>
          <w:sz w:val="24"/>
          <w:szCs w:val="24"/>
        </w:rPr>
        <w:t>од</w:t>
      </w:r>
      <w:r w:rsidRPr="006647C9">
        <w:rPr>
          <w:rFonts w:ascii="Times New Roman" w:hAnsi="Times New Roman"/>
          <w:sz w:val="24"/>
          <w:szCs w:val="24"/>
        </w:rPr>
        <w:t>ршку, пружање уточишта и сл.</w:t>
      </w:r>
    </w:p>
    <w:p w:rsidR="00366165" w:rsidRPr="006647C9" w:rsidRDefault="00366165" w:rsidP="003F111D">
      <w:pPr>
        <w:spacing w:after="0"/>
        <w:jc w:val="both"/>
        <w:rPr>
          <w:rFonts w:ascii="Times New Roman" w:hAnsi="Times New Roman"/>
          <w:sz w:val="24"/>
          <w:szCs w:val="24"/>
          <w:lang w:val="sr-Cyrl-RS"/>
        </w:rPr>
      </w:pPr>
    </w:p>
    <w:p w:rsidR="004916DC" w:rsidRPr="006647C9" w:rsidRDefault="004916DC" w:rsidP="003F111D">
      <w:pPr>
        <w:spacing w:after="0"/>
        <w:jc w:val="both"/>
        <w:rPr>
          <w:rFonts w:ascii="Times New Roman" w:hAnsi="Times New Roman"/>
          <w:b/>
          <w:noProof/>
          <w:sz w:val="24"/>
          <w:szCs w:val="24"/>
        </w:rPr>
      </w:pPr>
    </w:p>
    <w:p w:rsidR="004916DC" w:rsidRPr="006647C9" w:rsidRDefault="004916DC" w:rsidP="003F111D">
      <w:pPr>
        <w:spacing w:after="0"/>
        <w:jc w:val="both"/>
        <w:rPr>
          <w:rFonts w:ascii="Times New Roman" w:hAnsi="Times New Roman"/>
          <w:b/>
          <w:noProof/>
          <w:sz w:val="24"/>
          <w:szCs w:val="24"/>
        </w:rPr>
      </w:pPr>
      <w:r w:rsidRPr="006647C9">
        <w:rPr>
          <w:rFonts w:ascii="Times New Roman" w:hAnsi="Times New Roman"/>
          <w:b/>
          <w:noProof/>
          <w:sz w:val="24"/>
          <w:szCs w:val="24"/>
        </w:rPr>
        <w:t>Циљ смерница</w:t>
      </w:r>
    </w:p>
    <w:p w:rsidR="004916DC" w:rsidRPr="006647C9" w:rsidRDefault="004916DC" w:rsidP="003F111D">
      <w:pPr>
        <w:spacing w:after="0"/>
        <w:jc w:val="both"/>
        <w:rPr>
          <w:rFonts w:ascii="Times New Roman" w:hAnsi="Times New Roman"/>
          <w:b/>
          <w:noProof/>
          <w:sz w:val="24"/>
          <w:szCs w:val="24"/>
        </w:rPr>
      </w:pPr>
    </w:p>
    <w:p w:rsidR="004916DC" w:rsidRPr="006647C9" w:rsidRDefault="004916DC" w:rsidP="003F111D">
      <w:pPr>
        <w:spacing w:after="0"/>
        <w:jc w:val="both"/>
        <w:rPr>
          <w:rFonts w:ascii="Times New Roman" w:hAnsi="Times New Roman"/>
          <w:noProof/>
          <w:color w:val="000000"/>
          <w:sz w:val="24"/>
          <w:szCs w:val="24"/>
        </w:rPr>
      </w:pPr>
      <w:r w:rsidRPr="006647C9">
        <w:rPr>
          <w:rFonts w:ascii="Times New Roman" w:hAnsi="Times New Roman"/>
          <w:b/>
          <w:noProof/>
          <w:color w:val="000000"/>
          <w:sz w:val="24"/>
          <w:szCs w:val="24"/>
        </w:rPr>
        <w:t>Циљ Смерница</w:t>
      </w:r>
      <w:r w:rsidRPr="006647C9">
        <w:rPr>
          <w:rFonts w:ascii="Times New Roman" w:hAnsi="Times New Roman"/>
          <w:noProof/>
          <w:color w:val="000000"/>
          <w:sz w:val="24"/>
          <w:szCs w:val="24"/>
        </w:rPr>
        <w:t xml:space="preserve"> јесте да дефинише основе и/или претпоставке на основу којих би</w:t>
      </w:r>
      <w:r w:rsidR="00DE7A11">
        <w:rPr>
          <w:rFonts w:ascii="Times New Roman" w:hAnsi="Times New Roman"/>
          <w:noProof/>
          <w:color w:val="000000"/>
          <w:sz w:val="24"/>
          <w:szCs w:val="24"/>
          <w:lang w:val="sr-Cyrl-RS"/>
        </w:rPr>
        <w:t xml:space="preserve"> </w:t>
      </w:r>
      <w:r w:rsidRPr="006647C9">
        <w:rPr>
          <w:rFonts w:ascii="Times New Roman" w:hAnsi="Times New Roman"/>
          <w:noProof/>
          <w:color w:val="000000"/>
          <w:sz w:val="24"/>
          <w:szCs w:val="24"/>
        </w:rPr>
        <w:t>требало да се спроводи општа процена ризика од прања новца и финансирања тероризма у односу на своје пословање, као</w:t>
      </w:r>
      <w:r w:rsidR="00C145E4" w:rsidRPr="006647C9">
        <w:rPr>
          <w:rFonts w:ascii="Times New Roman" w:hAnsi="Times New Roman"/>
          <w:noProof/>
          <w:color w:val="000000"/>
          <w:sz w:val="24"/>
          <w:szCs w:val="24"/>
        </w:rPr>
        <w:t xml:space="preserve"> и</w:t>
      </w:r>
      <w:r w:rsidRPr="006647C9">
        <w:rPr>
          <w:rFonts w:ascii="Times New Roman" w:hAnsi="Times New Roman"/>
          <w:noProof/>
          <w:color w:val="000000"/>
          <w:sz w:val="24"/>
          <w:szCs w:val="24"/>
        </w:rPr>
        <w:t xml:space="preserve"> начин спровођења  процене/анализе ризика на појединачном случају – тј. на нивоу лица са којим се успоставља пословни однос (клијент, сарадник, уговорна страна и др).</w:t>
      </w:r>
    </w:p>
    <w:p w:rsidR="004916DC" w:rsidRPr="006647C9" w:rsidRDefault="004916DC" w:rsidP="003F111D">
      <w:pPr>
        <w:jc w:val="both"/>
        <w:rPr>
          <w:rFonts w:ascii="Times New Roman" w:hAnsi="Times New Roman"/>
          <w:sz w:val="24"/>
          <w:szCs w:val="24"/>
        </w:rPr>
      </w:pPr>
      <w:r w:rsidRPr="006647C9">
        <w:rPr>
          <w:rFonts w:ascii="Times New Roman" w:hAnsi="Times New Roman"/>
          <w:noProof/>
          <w:sz w:val="24"/>
          <w:szCs w:val="24"/>
        </w:rPr>
        <w:t>Свака институција, без обзира на своју величину и сложеност, дужна је да разради одговарајући систем за управљање ризиком од прања новца и финансирања тероризма.</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 xml:space="preserve">Систем мора да обезбеди да се ризици свеобухватно идентификују, процењују, надзиру, ублажавају и да се њима управља. </w:t>
      </w:r>
    </w:p>
    <w:p w:rsidR="004916DC" w:rsidRPr="006647C9" w:rsidRDefault="004916DC" w:rsidP="003F111D">
      <w:pPr>
        <w:jc w:val="center"/>
        <w:rPr>
          <w:rFonts w:ascii="Times New Roman" w:hAnsi="Times New Roman"/>
          <w:b/>
          <w:sz w:val="24"/>
          <w:szCs w:val="24"/>
        </w:rPr>
      </w:pPr>
    </w:p>
    <w:p w:rsidR="004916DC" w:rsidRPr="006647C9" w:rsidRDefault="004916DC" w:rsidP="003F111D">
      <w:pPr>
        <w:jc w:val="center"/>
        <w:rPr>
          <w:rFonts w:ascii="Times New Roman" w:hAnsi="Times New Roman"/>
          <w:b/>
          <w:sz w:val="24"/>
          <w:szCs w:val="24"/>
        </w:rPr>
      </w:pPr>
      <w:r w:rsidRPr="006647C9">
        <w:rPr>
          <w:rFonts w:ascii="Times New Roman" w:hAnsi="Times New Roman"/>
          <w:b/>
          <w:sz w:val="24"/>
          <w:szCs w:val="24"/>
        </w:rPr>
        <w:t>ФАТФ Препорука – Обавеза израде процене ризика на више нивоа - ниво сектора (надзор) - ниво институција (обвезника) - ниво клијента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За ФАТФ препоруке кључан је приступ заснован на процени ризика, нарочито када се ради о препоруци број </w:t>
      </w:r>
      <w:r w:rsidRPr="003A0F42">
        <w:rPr>
          <w:rFonts w:ascii="Times New Roman" w:hAnsi="Times New Roman"/>
          <w:sz w:val="24"/>
          <w:szCs w:val="24"/>
        </w:rPr>
        <w:t>1,</w:t>
      </w:r>
      <w:r w:rsidRPr="006647C9">
        <w:rPr>
          <w:rFonts w:ascii="Times New Roman" w:hAnsi="Times New Roman"/>
          <w:sz w:val="24"/>
          <w:szCs w:val="24"/>
        </w:rPr>
        <w:t xml:space="preserve"> али је овај приступ присутан и у многим другим препорукама и од суштинског је значаја за примену и осталих препорука (на пример и препоруке број </w:t>
      </w:r>
      <w:r w:rsidRPr="003A0F42">
        <w:rPr>
          <w:rFonts w:ascii="Times New Roman" w:hAnsi="Times New Roman"/>
          <w:sz w:val="24"/>
          <w:szCs w:val="24"/>
        </w:rPr>
        <w:t>10, 26, 28</w:t>
      </w:r>
      <w:r w:rsidRPr="006647C9">
        <w:rPr>
          <w:rFonts w:ascii="Times New Roman" w:hAnsi="Times New Roman"/>
          <w:sz w:val="24"/>
          <w:szCs w:val="24"/>
        </w:rPr>
        <w:t xml:space="preserve"> и </w:t>
      </w:r>
      <w:r w:rsidRPr="003A0F42">
        <w:rPr>
          <w:rFonts w:ascii="Times New Roman" w:hAnsi="Times New Roman"/>
          <w:sz w:val="24"/>
          <w:szCs w:val="24"/>
        </w:rPr>
        <w:t>др</w:t>
      </w:r>
      <w:r w:rsidR="003A0F42">
        <w:rPr>
          <w:rFonts w:ascii="Times New Roman" w:hAnsi="Times New Roman"/>
          <w:sz w:val="24"/>
          <w:szCs w:val="24"/>
          <w:lang w:val="sr-Cyrl-RS"/>
        </w:rPr>
        <w:t>.</w:t>
      </w:r>
      <w:r w:rsidRPr="006647C9">
        <w:rPr>
          <w:rFonts w:ascii="Times New Roman" w:hAnsi="Times New Roman"/>
          <w:sz w:val="24"/>
          <w:szCs w:val="24"/>
        </w:rPr>
        <w:t xml:space="preserve"> су посредно везане за ово питање).</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 xml:space="preserve">Државе треба да траже од финансијских институција и одређених физичких и правних лица ван финансијског сектора да утврђују, процењују и предузимају делотворне радње на отклањању њихових ризика од прања новца и финансирања тероризма. </w:t>
      </w:r>
    </w:p>
    <w:p w:rsidR="004916DC" w:rsidRDefault="004916DC" w:rsidP="003F111D">
      <w:pPr>
        <w:jc w:val="both"/>
        <w:rPr>
          <w:rFonts w:ascii="Times New Roman" w:hAnsi="Times New Roman"/>
          <w:noProof/>
          <w:sz w:val="24"/>
          <w:szCs w:val="24"/>
        </w:rPr>
      </w:pPr>
      <w:r w:rsidRPr="006647C9">
        <w:rPr>
          <w:rFonts w:ascii="Times New Roman" w:hAnsi="Times New Roman"/>
          <w:noProof/>
          <w:sz w:val="24"/>
          <w:szCs w:val="24"/>
        </w:rPr>
        <w:t xml:space="preserve">На крају препорука истиче се захтев да финансијске институције, као и одређена физичка и правна лица ван финансијског сектора буду способни и вољни да </w:t>
      </w:r>
      <w:r w:rsidRPr="006647C9">
        <w:rPr>
          <w:rFonts w:ascii="Times New Roman" w:hAnsi="Times New Roman"/>
          <w:noProof/>
          <w:sz w:val="24"/>
          <w:szCs w:val="24"/>
        </w:rPr>
        <w:lastRenderedPageBreak/>
        <w:t>идентификују и процене ризике од прања новца и финансирања тероризма и да делотворно реагују како би их умањиле.</w:t>
      </w:r>
    </w:p>
    <w:p w:rsidR="004870C6" w:rsidRPr="006647C9" w:rsidRDefault="004870C6" w:rsidP="003F111D">
      <w:pPr>
        <w:jc w:val="both"/>
        <w:rPr>
          <w:rFonts w:ascii="Times New Roman" w:hAnsi="Times New Roman"/>
          <w:noProof/>
          <w:sz w:val="24"/>
          <w:szCs w:val="24"/>
        </w:rPr>
      </w:pPr>
    </w:p>
    <w:p w:rsidR="004916DC" w:rsidRPr="006647C9" w:rsidRDefault="004916DC" w:rsidP="003F111D">
      <w:pPr>
        <w:jc w:val="both"/>
        <w:rPr>
          <w:rFonts w:ascii="Times New Roman" w:hAnsi="Times New Roman"/>
          <w:b/>
          <w:i/>
          <w:noProof/>
          <w:sz w:val="24"/>
          <w:szCs w:val="24"/>
        </w:rPr>
      </w:pPr>
      <w:r w:rsidRPr="006647C9">
        <w:rPr>
          <w:rFonts w:ascii="Times New Roman" w:hAnsi="Times New Roman"/>
          <w:b/>
          <w:i/>
          <w:noProof/>
          <w:sz w:val="24"/>
          <w:szCs w:val="24"/>
        </w:rPr>
        <w:t>Надзорни органи и процена ризика</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 xml:space="preserve">Препоруком број 1 позивају се надзорни органи да преиспитају и процене ризике које су сачиниле финансијске институције и одређена физичка и правна лица ван финансијског сектора и да узму у обзир резултате </w:t>
      </w:r>
      <w:r w:rsidRPr="003A0F42">
        <w:rPr>
          <w:rFonts w:ascii="Times New Roman" w:hAnsi="Times New Roman"/>
          <w:noProof/>
          <w:sz w:val="24"/>
          <w:szCs w:val="24"/>
        </w:rPr>
        <w:t>процена</w:t>
      </w:r>
      <w:r w:rsidRPr="006647C9">
        <w:rPr>
          <w:rFonts w:ascii="Times New Roman" w:hAnsi="Times New Roman"/>
          <w:noProof/>
          <w:sz w:val="24"/>
          <w:szCs w:val="24"/>
        </w:rPr>
        <w:t xml:space="preserve"> државе приликом вршења надзора. </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Надзорни органи треба да обезбеде да обвезници делотворно примењују ризике – прописане обавезе – да анализирају ризике од прања новца и финансирања тероризма који су сачињени на нивоу државе и на нивоу одређеног сектора и да се понашају у складу са њима. Такође, надзор треба да утврди да ли обвезници профилишу и неке друге ризике на нивоу самог појединачног обвезника, које сама институција препознаје, а који су можда остали недовољно истражени приликом процене ризика државе, а како би систем на време и адекватно одговорио на нове ризике. Надзорни орган приликом ажурирања процена ризика треба да узме у обзир и резултате тих анализа.</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Држава треба да захтева да финансијски и нефинансијски део система предузме одређене мере, тј. да уоче, процене и предузму мере за снижавање ризика.</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Процена ризика израђује се на свим нивоима:</w:t>
      </w:r>
    </w:p>
    <w:p w:rsidR="004916DC" w:rsidRPr="003A0F42" w:rsidRDefault="004916DC" w:rsidP="003F111D">
      <w:pPr>
        <w:numPr>
          <w:ilvl w:val="0"/>
          <w:numId w:val="11"/>
        </w:numPr>
        <w:jc w:val="both"/>
        <w:rPr>
          <w:rFonts w:ascii="Times New Roman" w:hAnsi="Times New Roman"/>
          <w:noProof/>
          <w:sz w:val="24"/>
          <w:szCs w:val="24"/>
        </w:rPr>
      </w:pPr>
      <w:r w:rsidRPr="003A0F42">
        <w:rPr>
          <w:rFonts w:ascii="Times New Roman" w:hAnsi="Times New Roman"/>
          <w:noProof/>
          <w:sz w:val="24"/>
          <w:szCs w:val="24"/>
        </w:rPr>
        <w:t>државе</w:t>
      </w:r>
      <w:r w:rsidR="003A0F42" w:rsidRPr="003A0F42">
        <w:rPr>
          <w:rFonts w:ascii="Times New Roman" w:hAnsi="Times New Roman"/>
          <w:noProof/>
          <w:sz w:val="24"/>
          <w:szCs w:val="24"/>
          <w:lang w:val="sr-Cyrl-RS"/>
        </w:rPr>
        <w:t xml:space="preserve"> </w:t>
      </w:r>
      <w:r w:rsidRPr="003A0F42">
        <w:rPr>
          <w:rFonts w:ascii="Times New Roman" w:hAnsi="Times New Roman"/>
          <w:noProof/>
          <w:sz w:val="24"/>
          <w:szCs w:val="24"/>
        </w:rPr>
        <w:t xml:space="preserve"> 2. </w:t>
      </w:r>
      <w:r w:rsidR="003A0F42" w:rsidRPr="003A0F42">
        <w:rPr>
          <w:rFonts w:ascii="Times New Roman" w:hAnsi="Times New Roman"/>
          <w:noProof/>
          <w:sz w:val="24"/>
          <w:szCs w:val="24"/>
        </w:rPr>
        <w:t>н</w:t>
      </w:r>
      <w:r w:rsidRPr="003A0F42">
        <w:rPr>
          <w:rFonts w:ascii="Times New Roman" w:hAnsi="Times New Roman"/>
          <w:noProof/>
          <w:sz w:val="24"/>
          <w:szCs w:val="24"/>
        </w:rPr>
        <w:t>адзора</w:t>
      </w:r>
      <w:r w:rsidR="003A0F42" w:rsidRPr="003A0F42">
        <w:rPr>
          <w:rFonts w:ascii="Times New Roman" w:hAnsi="Times New Roman"/>
          <w:noProof/>
          <w:sz w:val="24"/>
          <w:szCs w:val="24"/>
          <w:lang w:val="sr-Cyrl-RS"/>
        </w:rPr>
        <w:t xml:space="preserve"> </w:t>
      </w:r>
      <w:r w:rsidRPr="003A0F42">
        <w:rPr>
          <w:rFonts w:ascii="Times New Roman" w:hAnsi="Times New Roman"/>
          <w:noProof/>
          <w:sz w:val="24"/>
          <w:szCs w:val="24"/>
        </w:rPr>
        <w:t xml:space="preserve"> 3.</w:t>
      </w:r>
      <w:r w:rsidR="003A0F42" w:rsidRPr="003A0F42">
        <w:rPr>
          <w:rFonts w:ascii="Times New Roman" w:hAnsi="Times New Roman"/>
          <w:noProof/>
          <w:sz w:val="24"/>
          <w:szCs w:val="24"/>
          <w:lang w:val="sr-Cyrl-RS"/>
        </w:rPr>
        <w:t xml:space="preserve"> </w:t>
      </w:r>
      <w:r w:rsidRPr="003A0F42">
        <w:rPr>
          <w:rFonts w:ascii="Times New Roman" w:hAnsi="Times New Roman"/>
          <w:noProof/>
          <w:sz w:val="24"/>
          <w:szCs w:val="24"/>
        </w:rPr>
        <w:t>сектора</w:t>
      </w:r>
      <w:r w:rsidR="003A0F42" w:rsidRPr="003A0F42">
        <w:rPr>
          <w:rFonts w:ascii="Times New Roman" w:hAnsi="Times New Roman"/>
          <w:noProof/>
          <w:sz w:val="24"/>
          <w:szCs w:val="24"/>
          <w:lang w:val="sr-Cyrl-RS"/>
        </w:rPr>
        <w:t xml:space="preserve"> </w:t>
      </w:r>
      <w:r w:rsidRPr="003A0F42">
        <w:rPr>
          <w:rFonts w:ascii="Times New Roman" w:hAnsi="Times New Roman"/>
          <w:noProof/>
          <w:sz w:val="24"/>
          <w:szCs w:val="24"/>
        </w:rPr>
        <w:t xml:space="preserve"> 4.</w:t>
      </w:r>
      <w:r w:rsidR="003A0F42" w:rsidRPr="003A0F42">
        <w:rPr>
          <w:rFonts w:ascii="Times New Roman" w:hAnsi="Times New Roman"/>
          <w:noProof/>
          <w:sz w:val="24"/>
          <w:szCs w:val="24"/>
          <w:lang w:val="sr-Cyrl-RS"/>
        </w:rPr>
        <w:t xml:space="preserve"> </w:t>
      </w:r>
      <w:r w:rsidRPr="003A0F42">
        <w:rPr>
          <w:rFonts w:ascii="Times New Roman" w:hAnsi="Times New Roman"/>
          <w:noProof/>
          <w:sz w:val="24"/>
          <w:szCs w:val="24"/>
        </w:rPr>
        <w:t>обвезника</w:t>
      </w:r>
      <w:r w:rsidR="003A0F42" w:rsidRPr="003A0F42">
        <w:rPr>
          <w:rFonts w:ascii="Times New Roman" w:hAnsi="Times New Roman"/>
          <w:noProof/>
          <w:sz w:val="24"/>
          <w:szCs w:val="24"/>
          <w:lang w:val="sr-Cyrl-RS"/>
        </w:rPr>
        <w:t xml:space="preserve">  </w:t>
      </w:r>
      <w:r w:rsidR="003A0F42" w:rsidRPr="003A0F42">
        <w:rPr>
          <w:rFonts w:ascii="Times New Roman" w:hAnsi="Times New Roman"/>
          <w:noProof/>
          <w:sz w:val="24"/>
          <w:szCs w:val="24"/>
        </w:rPr>
        <w:t>5.</w:t>
      </w:r>
      <w:r w:rsidR="003A0F42" w:rsidRPr="003A0F42">
        <w:rPr>
          <w:rFonts w:ascii="Times New Roman" w:hAnsi="Times New Roman"/>
          <w:noProof/>
          <w:sz w:val="24"/>
          <w:szCs w:val="24"/>
          <w:lang w:val="sr-Cyrl-RS"/>
        </w:rPr>
        <w:t xml:space="preserve"> </w:t>
      </w:r>
      <w:r w:rsidRPr="003A0F42">
        <w:rPr>
          <w:rFonts w:ascii="Times New Roman" w:hAnsi="Times New Roman"/>
          <w:noProof/>
          <w:sz w:val="24"/>
          <w:szCs w:val="24"/>
        </w:rPr>
        <w:t>клијента</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Да би применили процену ризика надзорни органи и обвезници треба прво да схвате који су ризици од прања новца и финансирања тероризма карактеристични за њихово пословање тако што ће идентификовати и проценити могуће ризике. На тај начин, процена ризика представља први корак који обвезник треба да предузме пре него што утврди и разради мере за контролу и спречавање прања новца и финансирања тероризма, како би био сигуран да ће те мере бити примерене природи и величини посла којим се бави. Обвезници треба да утврде интерну политику, систем контроле и процедуре које ће им омогућити  да управљају уоченим ризицима и да их умање. Приликом процене ризика обвезници треба да узму у обзир све релевантне факторе ризика пр</w:t>
      </w:r>
      <w:r w:rsidR="0097553C" w:rsidRPr="006647C9">
        <w:rPr>
          <w:rFonts w:ascii="Times New Roman" w:hAnsi="Times New Roman"/>
          <w:noProof/>
          <w:sz w:val="24"/>
          <w:szCs w:val="24"/>
        </w:rPr>
        <w:t>е него што коначно утврде колики</w:t>
      </w:r>
      <w:r w:rsidRPr="006647C9">
        <w:rPr>
          <w:rFonts w:ascii="Times New Roman" w:hAnsi="Times New Roman"/>
          <w:noProof/>
          <w:sz w:val="24"/>
          <w:szCs w:val="24"/>
        </w:rPr>
        <w:t xml:space="preserve"> је ниво укупног ризика и на основу тога мере које је потребно спровести. Обвезници могу те мере да примењују у различитом обиму, у зависности од врсте и нивоа ризи</w:t>
      </w:r>
      <w:r w:rsidR="00C145E4" w:rsidRPr="006647C9">
        <w:rPr>
          <w:rFonts w:ascii="Times New Roman" w:hAnsi="Times New Roman"/>
          <w:noProof/>
          <w:sz w:val="24"/>
          <w:szCs w:val="24"/>
        </w:rPr>
        <w:t>к</w:t>
      </w:r>
      <w:r w:rsidRPr="006647C9">
        <w:rPr>
          <w:rFonts w:ascii="Times New Roman" w:hAnsi="Times New Roman"/>
          <w:noProof/>
          <w:sz w:val="24"/>
          <w:szCs w:val="24"/>
        </w:rPr>
        <w:t>а.</w:t>
      </w:r>
    </w:p>
    <w:p w:rsidR="004916DC" w:rsidRDefault="004916DC" w:rsidP="003F111D">
      <w:pPr>
        <w:jc w:val="both"/>
        <w:rPr>
          <w:rFonts w:ascii="Times New Roman" w:hAnsi="Times New Roman"/>
          <w:noProof/>
          <w:sz w:val="24"/>
          <w:szCs w:val="24"/>
          <w:lang w:val="sr-Cyrl-RS"/>
        </w:rPr>
      </w:pPr>
      <w:r w:rsidRPr="006647C9">
        <w:rPr>
          <w:rFonts w:ascii="Times New Roman" w:hAnsi="Times New Roman"/>
          <w:noProof/>
          <w:sz w:val="24"/>
          <w:szCs w:val="24"/>
        </w:rPr>
        <w:t>Анализа ризика треба да садржи процену ризика за сваку групу или врсту странке, врсту пословног односа и услуге коју обвезник пружа у оквиру своје делатности.</w:t>
      </w:r>
    </w:p>
    <w:p w:rsidR="004870C6" w:rsidRDefault="004870C6" w:rsidP="003F111D">
      <w:pPr>
        <w:jc w:val="both"/>
        <w:rPr>
          <w:rFonts w:ascii="Times New Roman" w:hAnsi="Times New Roman"/>
          <w:b/>
          <w:noProof/>
          <w:sz w:val="24"/>
          <w:szCs w:val="24"/>
        </w:rPr>
      </w:pPr>
    </w:p>
    <w:p w:rsidR="00607ABD" w:rsidRDefault="00607ABD" w:rsidP="003F111D">
      <w:pPr>
        <w:jc w:val="both"/>
        <w:rPr>
          <w:rFonts w:ascii="Times New Roman" w:hAnsi="Times New Roman"/>
          <w:b/>
          <w:noProof/>
          <w:sz w:val="24"/>
          <w:szCs w:val="24"/>
        </w:rPr>
      </w:pPr>
    </w:p>
    <w:p w:rsidR="00607ABD" w:rsidRDefault="00607ABD" w:rsidP="003F111D">
      <w:pPr>
        <w:jc w:val="both"/>
        <w:rPr>
          <w:rFonts w:ascii="Times New Roman" w:hAnsi="Times New Roman"/>
          <w:b/>
          <w:noProof/>
          <w:sz w:val="24"/>
          <w:szCs w:val="24"/>
        </w:rPr>
      </w:pPr>
    </w:p>
    <w:p w:rsidR="004916DC" w:rsidRPr="006647C9" w:rsidRDefault="004916DC" w:rsidP="003F111D">
      <w:pPr>
        <w:jc w:val="both"/>
        <w:rPr>
          <w:rFonts w:ascii="Times New Roman" w:hAnsi="Times New Roman"/>
          <w:b/>
          <w:noProof/>
          <w:sz w:val="24"/>
          <w:szCs w:val="24"/>
        </w:rPr>
      </w:pPr>
      <w:r w:rsidRPr="006647C9">
        <w:rPr>
          <w:rFonts w:ascii="Times New Roman" w:hAnsi="Times New Roman"/>
          <w:b/>
          <w:noProof/>
          <w:sz w:val="24"/>
          <w:szCs w:val="24"/>
        </w:rPr>
        <w:lastRenderedPageBreak/>
        <w:t>Ризик на нивоу обвезника и на нивоу клијента</w:t>
      </w:r>
    </w:p>
    <w:p w:rsidR="004916DC" w:rsidRPr="006647C9" w:rsidRDefault="004916DC" w:rsidP="003F111D">
      <w:pPr>
        <w:jc w:val="both"/>
        <w:rPr>
          <w:rFonts w:ascii="Times New Roman" w:hAnsi="Times New Roman"/>
          <w:b/>
          <w:noProof/>
          <w:sz w:val="24"/>
          <w:szCs w:val="24"/>
        </w:rPr>
      </w:pPr>
      <w:r w:rsidRPr="006647C9">
        <w:rPr>
          <w:rFonts w:ascii="Times New Roman" w:hAnsi="Times New Roman"/>
          <w:b/>
          <w:noProof/>
          <w:sz w:val="24"/>
          <w:szCs w:val="24"/>
        </w:rPr>
        <w:t>Обвезници и процена ризика</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Обвезници треба да буду у обавези да предузму одговарајуће кораке за препознавање и процену ризика од прања новца и финансирања тероризма са којима се суочавају: према странкама, географским подручјима, производима, услугама, каналима односно начинима успостављања пословног односа, односно пружања услуга или продаје производа, трансакцијама и др.</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Обвезници своје процене ризика морају да документују и да ове процене имају на располагању на захтев одређеног органа.</w:t>
      </w:r>
    </w:p>
    <w:p w:rsidR="004916DC" w:rsidRPr="006647C9" w:rsidRDefault="004916DC" w:rsidP="003F111D">
      <w:pPr>
        <w:jc w:val="both"/>
        <w:rPr>
          <w:rFonts w:ascii="Times New Roman" w:hAnsi="Times New Roman"/>
          <w:noProof/>
          <w:sz w:val="24"/>
          <w:szCs w:val="24"/>
        </w:rPr>
      </w:pPr>
      <w:r w:rsidRPr="006647C9">
        <w:rPr>
          <w:rFonts w:ascii="Times New Roman" w:hAnsi="Times New Roman"/>
          <w:noProof/>
          <w:sz w:val="24"/>
          <w:szCs w:val="24"/>
        </w:rPr>
        <w:t>Природа и размера сваке процене ризика треба да буде у сразмери са процењеним ризиком државе, величином сектора итд. То значи да ће се сигурно у обимности и количини података, разликовати процена ризика код једне банке и процена ризика код једног рачуновође на пример. Банка која има на хиљаде клијената сигурно ће морати да предузме свеобухватнију и детаљнију процену ризика, самим тим што је и опсег производа који нуди једна банкарска институција много шири, од једног рачуновође који се на пример бави само обрачуном зарада за своје клијенте и има двадесетак клијената.</w:t>
      </w:r>
    </w:p>
    <w:p w:rsidR="004916DC" w:rsidRDefault="004916DC" w:rsidP="003F111D">
      <w:pPr>
        <w:jc w:val="both"/>
        <w:rPr>
          <w:rFonts w:ascii="Times New Roman" w:hAnsi="Times New Roman"/>
          <w:noProof/>
          <w:sz w:val="24"/>
          <w:szCs w:val="24"/>
          <w:lang w:val="sr-Cyrl-RS"/>
        </w:rPr>
      </w:pPr>
      <w:r w:rsidRPr="006647C9">
        <w:rPr>
          <w:rFonts w:ascii="Times New Roman" w:hAnsi="Times New Roman"/>
          <w:noProof/>
          <w:sz w:val="24"/>
          <w:szCs w:val="24"/>
        </w:rPr>
        <w:t>Битно је истаћи да ризици који се истражују морају узети у обзир секторске ризике  и да свака процена ризика треба да садржи и предлог мера и акција за ублажавање одређених ризика.</w:t>
      </w:r>
    </w:p>
    <w:p w:rsidR="002C5905" w:rsidRDefault="002C5905" w:rsidP="003F111D">
      <w:pPr>
        <w:rPr>
          <w:rFonts w:ascii="Times New Roman" w:hAnsi="Times New Roman"/>
          <w:b/>
          <w:sz w:val="24"/>
          <w:szCs w:val="24"/>
        </w:rPr>
      </w:pP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t>Процена ризика – дефиниција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Како би се обвезник</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упознао са проценом ризика и уопште основним чиниоцима ризика потребно је да се упозна и разуме кључне термине који се веома често користе када се ради о процени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Пре свега потребно је дефинисати сам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 процену ризика могу утицати следећа три</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фактора: претња од догађаја, рањивост система и последице догађаја.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Идеално гледано, процена ризика представља доношење суда о претњама, рањивостима и последицама.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Под претњом се може сматрати лице или група лица, ствар, односно активност, који имају потенцијал да наносе штету, на пример код обвезника штету институцији, пословању, репутацији.</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На пример то би могли бити клијенти који су препознати на неки начин или за које се сумња да су повезани са нелегалним активностима, препознате преваре, фалсификована документа и сличне ситуације.</w:t>
      </w:r>
    </w:p>
    <w:p w:rsidR="004916DC" w:rsidRPr="006647C9" w:rsidRDefault="004916DC" w:rsidP="003F111D">
      <w:pPr>
        <w:jc w:val="both"/>
        <w:rPr>
          <w:rFonts w:ascii="Times New Roman" w:hAnsi="Times New Roman"/>
          <w:sz w:val="24"/>
          <w:szCs w:val="24"/>
          <w:lang w:val="sr-Cyrl-RS"/>
        </w:rPr>
      </w:pPr>
      <w:r w:rsidRPr="006647C9">
        <w:rPr>
          <w:rFonts w:ascii="Times New Roman" w:hAnsi="Times New Roman"/>
          <w:sz w:val="24"/>
          <w:szCs w:val="24"/>
        </w:rPr>
        <w:lastRenderedPageBreak/>
        <w:t>Претња служи као суштинско полазиште у анализи ризика и због тога је врло важно проценити и окружење – у коме се стварају приходи од криминала и чине кривична дела.</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Обвезник мора уважити закључке до којих се дошло у националној процени ризика и видети како клима и ризична дела утичу на његово пословање</w:t>
      </w:r>
      <w:r w:rsidR="003A0F42">
        <w:rPr>
          <w:rFonts w:ascii="Times New Roman" w:hAnsi="Times New Roman"/>
          <w:sz w:val="24"/>
          <w:szCs w:val="24"/>
          <w:lang w:val="sr-Cyrl-RS"/>
        </w:rPr>
        <w:t>,</w:t>
      </w:r>
      <w:r w:rsidRPr="006647C9">
        <w:rPr>
          <w:rFonts w:ascii="Times New Roman" w:hAnsi="Times New Roman"/>
          <w:sz w:val="24"/>
          <w:szCs w:val="24"/>
        </w:rPr>
        <w:t xml:space="preserve"> </w:t>
      </w:r>
      <w:r w:rsidRPr="003A0F42">
        <w:rPr>
          <w:rFonts w:ascii="Times New Roman" w:hAnsi="Times New Roman"/>
          <w:sz w:val="24"/>
          <w:szCs w:val="24"/>
        </w:rPr>
        <w:t>у ком обиму и којој</w:t>
      </w:r>
      <w:r w:rsidRPr="006647C9">
        <w:rPr>
          <w:rFonts w:ascii="Times New Roman" w:hAnsi="Times New Roman"/>
          <w:sz w:val="24"/>
          <w:szCs w:val="24"/>
        </w:rPr>
        <w:t xml:space="preserve"> мери је конкретан обвезник био изложен одређеним кривичним делима.</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Корисне су и све друге анализе одређених претњи – нпр.</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 xml:space="preserve">типологије и трендови препознате у извештајима Управе за спречавање прања новца, надзорног органа и сл. </w:t>
      </w:r>
    </w:p>
    <w:p w:rsidR="0014577A" w:rsidRPr="00775F1B" w:rsidRDefault="0014577A" w:rsidP="003F111D">
      <w:pPr>
        <w:autoSpaceDE w:val="0"/>
        <w:autoSpaceDN w:val="0"/>
        <w:adjustRightInd w:val="0"/>
        <w:jc w:val="both"/>
        <w:rPr>
          <w:rFonts w:ascii="Times New Roman" w:hAnsi="Times New Roman"/>
          <w:sz w:val="24"/>
          <w:szCs w:val="24"/>
          <w:lang w:val="sr-Cyrl-RS"/>
        </w:rPr>
      </w:pPr>
      <w:r w:rsidRPr="00775F1B">
        <w:rPr>
          <w:rFonts w:ascii="Times New Roman" w:hAnsi="Times New Roman"/>
          <w:sz w:val="24"/>
          <w:szCs w:val="24"/>
          <w:lang w:val="sr-Cyrl-RS"/>
        </w:rPr>
        <w:t>У Националној процени ризика из 2018. године п</w:t>
      </w:r>
      <w:r w:rsidRPr="00775F1B">
        <w:rPr>
          <w:rFonts w:ascii="Times New Roman" w:hAnsi="Times New Roman"/>
          <w:sz w:val="24"/>
          <w:szCs w:val="24"/>
        </w:rPr>
        <w:t>ретња је</w:t>
      </w:r>
      <w:r w:rsidRPr="00775F1B">
        <w:rPr>
          <w:rFonts w:ascii="Times New Roman" w:hAnsi="Times New Roman"/>
          <w:sz w:val="24"/>
          <w:szCs w:val="24"/>
          <w:lang w:val="sr-Cyrl-RS"/>
        </w:rPr>
        <w:t xml:space="preserve"> дефинисана као</w:t>
      </w:r>
      <w:r w:rsidRPr="00775F1B">
        <w:rPr>
          <w:rFonts w:ascii="Times New Roman" w:hAnsi="Times New Roman"/>
          <w:sz w:val="24"/>
          <w:szCs w:val="24"/>
        </w:rPr>
        <w:t xml:space="preserve"> лице или група лица, објеката или активности који имају потенцијал да</w:t>
      </w:r>
      <w:r w:rsidRPr="00775F1B">
        <w:rPr>
          <w:rFonts w:ascii="Times New Roman" w:hAnsi="Times New Roman"/>
          <w:sz w:val="24"/>
          <w:szCs w:val="24"/>
          <w:lang w:val="sr-Cyrl-RS"/>
        </w:rPr>
        <w:t xml:space="preserve"> </w:t>
      </w:r>
      <w:r w:rsidRPr="00775F1B">
        <w:rPr>
          <w:rFonts w:ascii="Times New Roman" w:hAnsi="Times New Roman"/>
          <w:sz w:val="24"/>
          <w:szCs w:val="24"/>
        </w:rPr>
        <w:t>нанесу штету, на пример држави, друштву, економији и др. У контексту прања</w:t>
      </w:r>
      <w:r w:rsidRPr="00775F1B">
        <w:rPr>
          <w:rFonts w:ascii="Times New Roman" w:hAnsi="Times New Roman"/>
          <w:sz w:val="24"/>
          <w:szCs w:val="24"/>
          <w:lang w:val="sr-Cyrl-RS"/>
        </w:rPr>
        <w:t xml:space="preserve"> </w:t>
      </w:r>
      <w:r w:rsidRPr="00775F1B">
        <w:rPr>
          <w:rFonts w:ascii="Times New Roman" w:hAnsi="Times New Roman"/>
          <w:sz w:val="24"/>
          <w:szCs w:val="24"/>
        </w:rPr>
        <w:t>новца, то подразумева криминалце, средства којима они располажу, окружење у</w:t>
      </w:r>
      <w:r w:rsidRPr="00775F1B">
        <w:rPr>
          <w:rFonts w:ascii="Times New Roman" w:hAnsi="Times New Roman"/>
          <w:sz w:val="24"/>
          <w:szCs w:val="24"/>
          <w:lang w:val="sr-Cyrl-RS"/>
        </w:rPr>
        <w:t xml:space="preserve"> </w:t>
      </w:r>
      <w:r w:rsidRPr="00775F1B">
        <w:rPr>
          <w:rFonts w:ascii="Times New Roman" w:hAnsi="Times New Roman"/>
          <w:sz w:val="24"/>
          <w:szCs w:val="24"/>
        </w:rPr>
        <w:t>коме се чине претходна кривична дела и у коме се остварују приходи од</w:t>
      </w:r>
      <w:r w:rsidRPr="00775F1B">
        <w:rPr>
          <w:rFonts w:ascii="Times New Roman" w:hAnsi="Times New Roman"/>
          <w:sz w:val="24"/>
          <w:szCs w:val="24"/>
          <w:lang w:val="sr-Cyrl-RS"/>
        </w:rPr>
        <w:t xml:space="preserve"> </w:t>
      </w:r>
      <w:r w:rsidRPr="00775F1B">
        <w:rPr>
          <w:rFonts w:ascii="Times New Roman" w:hAnsi="Times New Roman"/>
          <w:sz w:val="24"/>
          <w:szCs w:val="24"/>
        </w:rPr>
        <w:t>криминала, њихова величина и обим.</w:t>
      </w:r>
      <w:r w:rsidR="0027672F" w:rsidRPr="00775F1B">
        <w:rPr>
          <w:rFonts w:ascii="Times New Roman" w:hAnsi="Times New Roman"/>
          <w:sz w:val="24"/>
          <w:szCs w:val="24"/>
          <w:lang w:val="sr-Cyrl-RS"/>
        </w:rPr>
        <w:t xml:space="preserve"> </w:t>
      </w:r>
    </w:p>
    <w:p w:rsidR="004916DC" w:rsidRPr="006647C9" w:rsidRDefault="004916DC" w:rsidP="003F111D">
      <w:pPr>
        <w:jc w:val="both"/>
        <w:rPr>
          <w:rFonts w:ascii="Times New Roman" w:hAnsi="Times New Roman"/>
          <w:sz w:val="24"/>
          <w:szCs w:val="24"/>
        </w:rPr>
      </w:pPr>
      <w:r w:rsidRPr="00775F1B">
        <w:rPr>
          <w:rFonts w:ascii="Times New Roman" w:hAnsi="Times New Roman"/>
          <w:sz w:val="24"/>
          <w:szCs w:val="24"/>
        </w:rPr>
        <w:t>Појам рањивости, у значењу у ком се користи у процени ризика, обухвата све оне ствари</w:t>
      </w:r>
      <w:r w:rsidRPr="006647C9">
        <w:rPr>
          <w:rFonts w:ascii="Times New Roman" w:hAnsi="Times New Roman"/>
          <w:sz w:val="24"/>
          <w:szCs w:val="24"/>
        </w:rPr>
        <w:t xml:space="preserve"> које би се могле искористити у случају претње или које би могле подржати и олакшати деловање претње.</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 xml:space="preserve">Циљ је усредсредити се на оне чиниоце </w:t>
      </w:r>
      <w:r w:rsidR="003A0F42" w:rsidRPr="003A0F42">
        <w:rPr>
          <w:rFonts w:ascii="Times New Roman" w:hAnsi="Times New Roman"/>
          <w:sz w:val="24"/>
          <w:szCs w:val="24"/>
        </w:rPr>
        <w:t>који</w:t>
      </w:r>
      <w:r w:rsidRPr="006647C9">
        <w:rPr>
          <w:rFonts w:ascii="Times New Roman" w:hAnsi="Times New Roman"/>
          <w:sz w:val="24"/>
          <w:szCs w:val="24"/>
        </w:rPr>
        <w:t xml:space="preserve"> представљају слабости у систему спречавања прања новца и финансирања тероризма </w:t>
      </w:r>
      <w:r w:rsidRPr="003A0F42">
        <w:rPr>
          <w:rFonts w:ascii="Times New Roman" w:hAnsi="Times New Roman"/>
          <w:sz w:val="24"/>
          <w:szCs w:val="24"/>
        </w:rPr>
        <w:t>и</w:t>
      </w:r>
      <w:r w:rsidRPr="006647C9">
        <w:rPr>
          <w:rFonts w:ascii="Times New Roman" w:hAnsi="Times New Roman"/>
          <w:sz w:val="24"/>
          <w:szCs w:val="24"/>
        </w:rPr>
        <w:t xml:space="preserve"> систему контроле.</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 xml:space="preserve">Уколико се ради о обвезнику рањивост је све оно што једну институцију чини нарочито изложеној прању </w:t>
      </w:r>
      <w:r w:rsidR="004B1C06">
        <w:rPr>
          <w:rFonts w:ascii="Times New Roman" w:hAnsi="Times New Roman"/>
          <w:sz w:val="24"/>
          <w:szCs w:val="24"/>
        </w:rPr>
        <w:t>новца односно финансирању терор</w:t>
      </w:r>
      <w:r w:rsidRPr="006647C9">
        <w:rPr>
          <w:rFonts w:ascii="Times New Roman" w:hAnsi="Times New Roman"/>
          <w:sz w:val="24"/>
          <w:szCs w:val="24"/>
        </w:rPr>
        <w:t>изма (недовољно познавање прописа који регулишу ову област, неадекватна примена законских прописа, неадекватна обука, сложена или неадекватна организациона структура обвезника, нејасно дефинисане обавезе у процесу и слично).</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Последица се односи на утицај, односно штету које би прање новца или финансирање тероризма могли нанети, односно проузроковати и обухвата утицај криминалне или терористичке активности која би била у основи такве радње на финансијске системе и институције, као и шире гледано на друштво и привреду у целини.</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Последице по природи деловања могу бити краткорочне и дугорочне.</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Последице утичу на репутацију и привлачност финансијског сектора, односно нефинансијског сектора једне државе.</w:t>
      </w:r>
      <w:r w:rsidR="0014577A" w:rsidRPr="006647C9">
        <w:rPr>
          <w:rFonts w:ascii="Times New Roman" w:hAnsi="Times New Roman"/>
          <w:sz w:val="24"/>
          <w:szCs w:val="24"/>
          <w:lang w:val="sr-Cyrl-RS"/>
        </w:rPr>
        <w:t xml:space="preserve"> </w:t>
      </w:r>
      <w:r w:rsidRPr="006647C9">
        <w:rPr>
          <w:rFonts w:ascii="Times New Roman" w:hAnsi="Times New Roman"/>
          <w:sz w:val="24"/>
          <w:szCs w:val="24"/>
        </w:rPr>
        <w:t>Последица би се могла мерити у висини казне од</w:t>
      </w:r>
      <w:r w:rsidR="000C2937" w:rsidRPr="006647C9">
        <w:rPr>
          <w:rFonts w:ascii="Times New Roman" w:hAnsi="Times New Roman"/>
          <w:sz w:val="24"/>
          <w:szCs w:val="24"/>
        </w:rPr>
        <w:t>ређене финансијске или нефинанси</w:t>
      </w:r>
      <w:r w:rsidRPr="006647C9">
        <w:rPr>
          <w:rFonts w:ascii="Times New Roman" w:hAnsi="Times New Roman"/>
          <w:sz w:val="24"/>
          <w:szCs w:val="24"/>
        </w:rPr>
        <w:t>јске институције јер је пропустила да се адекватно супротстави ризицима, или би се могла мерити нарушеним угледом обвезника за ког се испостави да је, неадекватном анализом ризика и мерама за његово умањење, потпомогао прање новца.</w:t>
      </w:r>
    </w:p>
    <w:p w:rsidR="00CC180E" w:rsidRPr="00CC180E" w:rsidRDefault="00CC180E" w:rsidP="003F111D">
      <w:pPr>
        <w:jc w:val="both"/>
        <w:rPr>
          <w:rFonts w:ascii="Times New Roman" w:hAnsi="Times New Roman"/>
          <w:sz w:val="24"/>
          <w:szCs w:val="24"/>
          <w:lang w:val="sr-Cyrl-RS"/>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Релевантни термини и кључни појмови за процену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Кључно у изради ризика јесте да се у процени ризика усвоји приступ којим се може направити разлика између нивоа различитих ризика, како би се омогућило лакше одређивање приоритета на које треба усмерити пажњу и ресурсе, како на нивоу државе, али тако и и на нивоу обвезника и процењеног ризика код појединачне институције.</w:t>
      </w:r>
    </w:p>
    <w:p w:rsidR="00081F8A" w:rsidRPr="00775F1B" w:rsidRDefault="004916DC" w:rsidP="003F111D">
      <w:pPr>
        <w:jc w:val="both"/>
        <w:rPr>
          <w:rFonts w:ascii="Times New Roman" w:hAnsi="Times New Roman"/>
          <w:sz w:val="24"/>
          <w:szCs w:val="24"/>
          <w:lang w:val="sr-Cyrl-RS"/>
        </w:rPr>
      </w:pPr>
      <w:r w:rsidRPr="006647C9">
        <w:rPr>
          <w:rFonts w:ascii="Times New Roman" w:hAnsi="Times New Roman"/>
          <w:sz w:val="24"/>
          <w:szCs w:val="24"/>
        </w:rPr>
        <w:t xml:space="preserve">Како би обвезник израдио сопствене процене ризика он мора имати сазнање </w:t>
      </w:r>
      <w:r w:rsidR="000C2937" w:rsidRPr="006647C9">
        <w:rPr>
          <w:rFonts w:ascii="Times New Roman" w:hAnsi="Times New Roman"/>
          <w:sz w:val="24"/>
          <w:szCs w:val="24"/>
        </w:rPr>
        <w:t xml:space="preserve">о </w:t>
      </w:r>
      <w:r w:rsidRPr="006647C9">
        <w:rPr>
          <w:rFonts w:ascii="Times New Roman" w:hAnsi="Times New Roman"/>
          <w:sz w:val="24"/>
          <w:szCs w:val="24"/>
        </w:rPr>
        <w:t>постојању и узети у обзир Процену ризика на националном нивоу</w:t>
      </w:r>
      <w:r w:rsidRPr="00775F1B">
        <w:rPr>
          <w:rFonts w:ascii="Times New Roman" w:hAnsi="Times New Roman"/>
          <w:sz w:val="24"/>
          <w:szCs w:val="24"/>
        </w:rPr>
        <w:t>.</w:t>
      </w:r>
      <w:r w:rsidR="0014577A" w:rsidRPr="00775F1B">
        <w:rPr>
          <w:rFonts w:ascii="Times New Roman" w:hAnsi="Times New Roman"/>
          <w:sz w:val="24"/>
          <w:szCs w:val="24"/>
          <w:lang w:val="sr-Cyrl-RS"/>
        </w:rPr>
        <w:t xml:space="preserve"> У том смислу обвезник би </w:t>
      </w:r>
      <w:r w:rsidR="0014577A" w:rsidRPr="00775F1B">
        <w:rPr>
          <w:rFonts w:ascii="Times New Roman" w:hAnsi="Times New Roman"/>
          <w:sz w:val="24"/>
          <w:szCs w:val="24"/>
          <w:lang w:val="sr-Cyrl-RS"/>
        </w:rPr>
        <w:lastRenderedPageBreak/>
        <w:t xml:space="preserve">приликом самопроцене ризика требало да узме у обзир </w:t>
      </w:r>
      <w:r w:rsidR="00AC30D2" w:rsidRPr="00775F1B">
        <w:rPr>
          <w:rFonts w:ascii="Times New Roman" w:hAnsi="Times New Roman"/>
          <w:sz w:val="24"/>
          <w:szCs w:val="24"/>
          <w:lang w:val="sr-Cyrl-RS"/>
        </w:rPr>
        <w:t xml:space="preserve">и </w:t>
      </w:r>
      <w:r w:rsidR="0014577A" w:rsidRPr="00775F1B">
        <w:rPr>
          <w:rFonts w:ascii="Times New Roman" w:hAnsi="Times New Roman"/>
          <w:sz w:val="24"/>
          <w:szCs w:val="24"/>
          <w:lang w:val="sr-Cyrl-RS"/>
        </w:rPr>
        <w:t xml:space="preserve">степен ризика у који је </w:t>
      </w:r>
      <w:r w:rsidR="00AC30D2" w:rsidRPr="00775F1B">
        <w:rPr>
          <w:rFonts w:ascii="Times New Roman" w:hAnsi="Times New Roman"/>
          <w:sz w:val="24"/>
          <w:szCs w:val="24"/>
          <w:lang w:val="sr-Cyrl-RS"/>
        </w:rPr>
        <w:t xml:space="preserve">сам </w:t>
      </w:r>
      <w:r w:rsidR="0014577A" w:rsidRPr="00775F1B">
        <w:rPr>
          <w:rFonts w:ascii="Times New Roman" w:hAnsi="Times New Roman"/>
          <w:sz w:val="24"/>
          <w:szCs w:val="24"/>
          <w:lang w:val="sr-Cyrl-RS"/>
        </w:rPr>
        <w:t xml:space="preserve">обвезник сврстан </w:t>
      </w:r>
      <w:r w:rsidR="00081F8A" w:rsidRPr="00775F1B">
        <w:rPr>
          <w:rFonts w:ascii="Times New Roman" w:hAnsi="Times New Roman"/>
          <w:sz w:val="24"/>
          <w:szCs w:val="24"/>
          <w:lang w:val="sr-Cyrl-RS"/>
        </w:rPr>
        <w:t>п</w:t>
      </w:r>
      <w:r w:rsidR="0014577A" w:rsidRPr="00775F1B">
        <w:rPr>
          <w:rFonts w:ascii="Times New Roman" w:hAnsi="Times New Roman"/>
          <w:sz w:val="24"/>
          <w:szCs w:val="24"/>
          <w:lang w:val="sr-Cyrl-RS"/>
        </w:rPr>
        <w:t xml:space="preserve">рема Националној процени ризика. </w:t>
      </w:r>
    </w:p>
    <w:p w:rsidR="004975F4" w:rsidRPr="008B2C45" w:rsidRDefault="004975F4" w:rsidP="003F111D">
      <w:pPr>
        <w:rPr>
          <w:rFonts w:ascii="Times New Roman" w:hAnsi="Times New Roman"/>
          <w:i/>
          <w:sz w:val="24"/>
          <w:szCs w:val="24"/>
          <w:highlight w:val="yellow"/>
          <w:lang w:val="sr-Cyrl-RS"/>
        </w:rPr>
      </w:pPr>
      <w:r w:rsidRPr="00775F1B">
        <w:rPr>
          <w:rFonts w:ascii="Times New Roman" w:hAnsi="Times New Roman"/>
          <w:i/>
          <w:sz w:val="24"/>
          <w:szCs w:val="24"/>
          <w:lang w:val="sr-Cyrl-RS"/>
        </w:rPr>
        <w:t>Мапа процене ризика од прања новца по секторима</w:t>
      </w:r>
    </w:p>
    <w:p w:rsidR="00F76D05" w:rsidRDefault="00331EC0" w:rsidP="003F111D">
      <w:pPr>
        <w:jc w:val="both"/>
        <w:rPr>
          <w:rFonts w:ascii="Times New Roman" w:hAnsi="Times New Roman"/>
          <w:b/>
          <w:noProof/>
          <w:sz w:val="24"/>
          <w:szCs w:val="24"/>
          <w:lang w:val="sr-Cyrl-RS"/>
        </w:rPr>
      </w:pPr>
      <w:r>
        <w:rPr>
          <w:rFonts w:ascii="Times New Roman" w:hAnsi="Times New Roman"/>
          <w:b/>
          <w:noProof/>
          <w:sz w:val="24"/>
          <w:szCs w:val="24"/>
        </w:rPr>
        <w:drawing>
          <wp:inline distT="0" distB="0" distL="0" distR="0">
            <wp:extent cx="4290060" cy="3116580"/>
            <wp:effectExtent l="0" t="0" r="0" b="7620"/>
            <wp:docPr id="2"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3116580"/>
                    </a:xfrm>
                    <a:prstGeom prst="rect">
                      <a:avLst/>
                    </a:prstGeom>
                    <a:noFill/>
                    <a:ln>
                      <a:noFill/>
                    </a:ln>
                  </pic:spPr>
                </pic:pic>
              </a:graphicData>
            </a:graphic>
          </wp:inline>
        </w:drawing>
      </w: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t>Процена ризика од прања новца и финансирања тероризма у односу на пословање обвезника</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Идентификовање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Да би се утврдила изложеност обвезника ризику од прања новца и финансирања тероризма, обвезник мора да зна сваки сегмент пословања у домену где се претња од прања новца или финансирања тероризма може појавити, тј.</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 xml:space="preserve">мора да процени рањивост у односу на претњу. Потребно је да се </w:t>
      </w:r>
      <w:r w:rsidR="000C2937" w:rsidRPr="006647C9">
        <w:rPr>
          <w:rFonts w:ascii="Times New Roman" w:hAnsi="Times New Roman"/>
          <w:sz w:val="24"/>
          <w:szCs w:val="24"/>
        </w:rPr>
        <w:t>ризици идентификују на свим нив</w:t>
      </w:r>
      <w:r w:rsidRPr="006647C9">
        <w:rPr>
          <w:rFonts w:ascii="Times New Roman" w:hAnsi="Times New Roman"/>
          <w:sz w:val="24"/>
          <w:szCs w:val="24"/>
        </w:rPr>
        <w:t>оима управљања – од оперативног нивоа до највишег руководства и да у тај процес буду укључене све организационе јединице, уколико их има више.</w:t>
      </w:r>
      <w:r w:rsidR="00B4569F">
        <w:rPr>
          <w:rFonts w:ascii="Times New Roman" w:hAnsi="Times New Roman"/>
          <w:sz w:val="24"/>
          <w:szCs w:val="24"/>
          <w:lang w:val="sr-Cyrl-RS"/>
        </w:rPr>
        <w:t xml:space="preserve"> </w:t>
      </w:r>
      <w:r w:rsidRPr="006647C9">
        <w:rPr>
          <w:rFonts w:ascii="Times New Roman" w:hAnsi="Times New Roman"/>
          <w:sz w:val="24"/>
          <w:szCs w:val="24"/>
        </w:rPr>
        <w:t>Сама величина и сложеност пословања обвезника има важну улогу за одређивање рањивости обвезника.</w:t>
      </w:r>
      <w:r w:rsidR="00B4569F">
        <w:rPr>
          <w:rFonts w:ascii="Times New Roman" w:hAnsi="Times New Roman"/>
          <w:sz w:val="24"/>
          <w:szCs w:val="24"/>
          <w:lang w:val="sr-Cyrl-RS"/>
        </w:rPr>
        <w:t xml:space="preserve"> </w:t>
      </w:r>
      <w:r w:rsidRPr="006647C9">
        <w:rPr>
          <w:rFonts w:ascii="Times New Roman" w:hAnsi="Times New Roman"/>
          <w:sz w:val="24"/>
          <w:szCs w:val="24"/>
        </w:rPr>
        <w:t>На пример, у великим системима об</w:t>
      </w:r>
      <w:r w:rsidR="000C2937" w:rsidRPr="006647C9">
        <w:rPr>
          <w:rFonts w:ascii="Times New Roman" w:hAnsi="Times New Roman"/>
          <w:sz w:val="24"/>
          <w:szCs w:val="24"/>
        </w:rPr>
        <w:t>везника, као што је бан</w:t>
      </w:r>
      <w:r w:rsidRPr="006647C9">
        <w:rPr>
          <w:rFonts w:ascii="Times New Roman" w:hAnsi="Times New Roman"/>
          <w:sz w:val="24"/>
          <w:szCs w:val="24"/>
        </w:rPr>
        <w:t>карски систем, понашање странке може бити мање познато, него што би то могао бити случај са на пример странком рачуноводствене агенције која пружа рачуноводствене услуге за мали број странака.</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Изложеност ризику</w:t>
      </w:r>
    </w:p>
    <w:p w:rsidR="004916DC" w:rsidRDefault="00C145E4" w:rsidP="003F111D">
      <w:pPr>
        <w:jc w:val="both"/>
        <w:rPr>
          <w:rFonts w:ascii="Times New Roman" w:hAnsi="Times New Roman"/>
          <w:sz w:val="24"/>
          <w:szCs w:val="24"/>
        </w:rPr>
      </w:pPr>
      <w:r w:rsidRPr="006647C9">
        <w:rPr>
          <w:rFonts w:ascii="Times New Roman" w:hAnsi="Times New Roman"/>
          <w:sz w:val="24"/>
          <w:szCs w:val="24"/>
        </w:rPr>
        <w:t>Обвезник процењује</w:t>
      </w:r>
      <w:r w:rsidR="004916DC" w:rsidRPr="006647C9">
        <w:rPr>
          <w:rFonts w:ascii="Times New Roman" w:hAnsi="Times New Roman"/>
          <w:sz w:val="24"/>
          <w:szCs w:val="24"/>
        </w:rPr>
        <w:t xml:space="preserve"> изложеност ризику од прања новца и финансирања тероризма, тј.</w:t>
      </w:r>
      <w:r w:rsidR="00AC30D2" w:rsidRPr="006647C9">
        <w:rPr>
          <w:rFonts w:ascii="Times New Roman" w:hAnsi="Times New Roman"/>
          <w:sz w:val="24"/>
          <w:szCs w:val="24"/>
          <w:lang w:val="sr-Cyrl-RS"/>
        </w:rPr>
        <w:t xml:space="preserve"> </w:t>
      </w:r>
      <w:r w:rsidR="004916DC" w:rsidRPr="006647C9">
        <w:rPr>
          <w:rFonts w:ascii="Times New Roman" w:hAnsi="Times New Roman"/>
          <w:sz w:val="24"/>
          <w:szCs w:val="24"/>
        </w:rPr>
        <w:t>вероватноћу негативног утицаја који произилази из ризика, као и утицај ризика на циљеве пословања.</w:t>
      </w:r>
    </w:p>
    <w:p w:rsidR="00607ABD" w:rsidRDefault="00607ABD" w:rsidP="003F111D">
      <w:pPr>
        <w:jc w:val="both"/>
        <w:rPr>
          <w:rFonts w:ascii="Times New Roman" w:hAnsi="Times New Roman"/>
          <w:sz w:val="24"/>
          <w:szCs w:val="24"/>
        </w:rPr>
      </w:pPr>
    </w:p>
    <w:p w:rsidR="00607ABD" w:rsidRPr="006647C9" w:rsidRDefault="00607ABD" w:rsidP="003F111D">
      <w:pPr>
        <w:jc w:val="both"/>
        <w:rPr>
          <w:rFonts w:ascii="Times New Roman" w:hAnsi="Times New Roman"/>
          <w:sz w:val="24"/>
          <w:szCs w:val="24"/>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lastRenderedPageBreak/>
        <w:t>Препознавање и анализа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Процена ризика од прања новца и финансирања тероризма полази од претпоставке да различити производи и услуге које обвезници нуде у склопу свог пословања, или различите трансакције које обављају, нису подједнако рањиви за злоупотребу од стране криминалаца.</w:t>
      </w:r>
      <w:r w:rsidR="0027672F"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се врши како би се омогућило да се примене мере контроле које су сразмерне препознатом ризику.</w:t>
      </w:r>
      <w:r w:rsidR="0027672F" w:rsidRPr="006647C9">
        <w:rPr>
          <w:rFonts w:ascii="Times New Roman" w:hAnsi="Times New Roman"/>
          <w:sz w:val="24"/>
          <w:szCs w:val="24"/>
          <w:lang w:val="sr-Cyrl-RS"/>
        </w:rPr>
        <w:t xml:space="preserve"> </w:t>
      </w:r>
      <w:r w:rsidRPr="006647C9">
        <w:rPr>
          <w:rFonts w:ascii="Times New Roman" w:hAnsi="Times New Roman"/>
          <w:sz w:val="24"/>
          <w:szCs w:val="24"/>
        </w:rPr>
        <w:t xml:space="preserve">То омогућава обвезницима да се </w:t>
      </w:r>
      <w:r w:rsidR="000C2937" w:rsidRPr="006647C9">
        <w:rPr>
          <w:rFonts w:ascii="Times New Roman" w:hAnsi="Times New Roman"/>
          <w:sz w:val="24"/>
          <w:szCs w:val="24"/>
        </w:rPr>
        <w:t>фокусирају</w:t>
      </w:r>
      <w:r w:rsidRPr="006647C9">
        <w:rPr>
          <w:rFonts w:ascii="Times New Roman" w:hAnsi="Times New Roman"/>
          <w:sz w:val="24"/>
          <w:szCs w:val="24"/>
        </w:rPr>
        <w:t xml:space="preserve"> на оне клијенте, земље, производе, услуге, трансакције, начин пословања који представљају потенцијално највећи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Фазе поступка ризика су:</w:t>
      </w:r>
    </w:p>
    <w:p w:rsidR="004916DC" w:rsidRPr="006647C9" w:rsidRDefault="004916DC" w:rsidP="003F111D">
      <w:pPr>
        <w:numPr>
          <w:ilvl w:val="0"/>
          <w:numId w:val="16"/>
        </w:numPr>
        <w:jc w:val="both"/>
        <w:rPr>
          <w:rFonts w:ascii="Times New Roman" w:hAnsi="Times New Roman"/>
          <w:sz w:val="24"/>
          <w:szCs w:val="24"/>
        </w:rPr>
      </w:pPr>
      <w:r w:rsidRPr="006647C9">
        <w:rPr>
          <w:rFonts w:ascii="Times New Roman" w:hAnsi="Times New Roman"/>
          <w:sz w:val="24"/>
          <w:szCs w:val="24"/>
        </w:rPr>
        <w:t>препознавање области пословања које су изложене прању новца и финансирању тероризма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Ова фаза обухвата идентификовање клијен</w:t>
      </w:r>
      <w:r w:rsidR="00CD6A29" w:rsidRPr="006647C9">
        <w:rPr>
          <w:rFonts w:ascii="Times New Roman" w:hAnsi="Times New Roman"/>
          <w:sz w:val="24"/>
          <w:szCs w:val="24"/>
        </w:rPr>
        <w:t>а</w:t>
      </w:r>
      <w:r w:rsidRPr="006647C9">
        <w:rPr>
          <w:rFonts w:ascii="Times New Roman" w:hAnsi="Times New Roman"/>
          <w:sz w:val="24"/>
          <w:szCs w:val="24"/>
        </w:rPr>
        <w:t>та</w:t>
      </w:r>
      <w:r w:rsidR="00CD6A29" w:rsidRPr="006647C9">
        <w:rPr>
          <w:rFonts w:ascii="Times New Roman" w:hAnsi="Times New Roman"/>
          <w:sz w:val="24"/>
          <w:szCs w:val="24"/>
        </w:rPr>
        <w:t>, производа, услуга, трансакција</w:t>
      </w:r>
      <w:r w:rsidRPr="006647C9">
        <w:rPr>
          <w:rFonts w:ascii="Times New Roman" w:hAnsi="Times New Roman"/>
          <w:sz w:val="24"/>
          <w:szCs w:val="24"/>
        </w:rPr>
        <w:t xml:space="preserve"> и географских подручја које су специфичне за обвезника, односно клијента.</w:t>
      </w:r>
      <w:r w:rsidR="00B4569F">
        <w:rPr>
          <w:rFonts w:ascii="Times New Roman" w:hAnsi="Times New Roman"/>
          <w:sz w:val="24"/>
          <w:szCs w:val="24"/>
          <w:lang w:val="sr-Cyrl-RS"/>
        </w:rPr>
        <w:t xml:space="preserve"> </w:t>
      </w:r>
      <w:r w:rsidRPr="006647C9">
        <w:rPr>
          <w:rFonts w:ascii="Times New Roman" w:hAnsi="Times New Roman"/>
          <w:sz w:val="24"/>
          <w:szCs w:val="24"/>
        </w:rPr>
        <w:t>Зависно од карактеристика странака, производа, услуга, трансакција, видова пословања, разликује се и опасност од прања новца и финансирања теоризма и рањивост у односу на изложеност.</w:t>
      </w:r>
    </w:p>
    <w:p w:rsidR="004916DC" w:rsidRPr="006647C9" w:rsidRDefault="004916DC" w:rsidP="003F111D">
      <w:pPr>
        <w:numPr>
          <w:ilvl w:val="0"/>
          <w:numId w:val="16"/>
        </w:numPr>
        <w:jc w:val="both"/>
        <w:rPr>
          <w:rFonts w:ascii="Times New Roman" w:hAnsi="Times New Roman"/>
          <w:sz w:val="24"/>
          <w:szCs w:val="24"/>
        </w:rPr>
      </w:pPr>
      <w:r w:rsidRPr="006647C9">
        <w:rPr>
          <w:rFonts w:ascii="Times New Roman" w:hAnsi="Times New Roman"/>
          <w:sz w:val="24"/>
          <w:szCs w:val="24"/>
        </w:rPr>
        <w:t>спровођење анализе са циљем да се утврди вероватноћа да ће доћи до прања новца и финансирања тероризма и утицај</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Ризике са којима се обвезник суочава је потребно анализирати – анализа вероватноће да ће наступити одређена појава и процена негативних ефеката који би у том случају могли на</w:t>
      </w:r>
      <w:r w:rsidR="000C1383">
        <w:rPr>
          <w:rFonts w:ascii="Times New Roman" w:hAnsi="Times New Roman"/>
          <w:sz w:val="24"/>
          <w:szCs w:val="24"/>
        </w:rPr>
        <w:t>стати.</w:t>
      </w:r>
      <w:r w:rsidR="000C1383" w:rsidRPr="000C1383">
        <w:rPr>
          <w:rFonts w:ascii="Times New Roman" w:hAnsi="Times New Roman"/>
          <w:sz w:val="24"/>
          <w:szCs w:val="24"/>
          <w:lang w:val="sr-Cyrl-RS"/>
        </w:rPr>
        <w:t xml:space="preserve">Утврђује се </w:t>
      </w:r>
      <w:r w:rsidR="000C1383" w:rsidRPr="000C1383">
        <w:rPr>
          <w:rFonts w:ascii="Times New Roman" w:hAnsi="Times New Roman"/>
          <w:sz w:val="24"/>
          <w:szCs w:val="24"/>
        </w:rPr>
        <w:t>к</w:t>
      </w:r>
      <w:r w:rsidRPr="000C1383">
        <w:rPr>
          <w:rFonts w:ascii="Times New Roman" w:hAnsi="Times New Roman"/>
          <w:sz w:val="24"/>
          <w:szCs w:val="24"/>
        </w:rPr>
        <w:t>олика је штета за углед самог обвезника или даље самог сектора.</w:t>
      </w:r>
      <w:r w:rsidR="00B4569F">
        <w:rPr>
          <w:rFonts w:ascii="Times New Roman" w:hAnsi="Times New Roman"/>
          <w:sz w:val="24"/>
          <w:szCs w:val="24"/>
          <w:lang w:val="sr-Cyrl-RS"/>
        </w:rPr>
        <w:t xml:space="preserve"> </w:t>
      </w:r>
      <w:r w:rsidRPr="006647C9">
        <w:rPr>
          <w:rFonts w:ascii="Times New Roman" w:hAnsi="Times New Roman"/>
          <w:sz w:val="24"/>
          <w:szCs w:val="24"/>
        </w:rPr>
        <w:t>Анализа категорија ризика специфична је за сваког обвезника понаособ, тако да се закључак о укупном нивоу ризика мора заснивати на релевантним информацијама.</w:t>
      </w:r>
    </w:p>
    <w:p w:rsidR="004916DC" w:rsidRPr="006647C9" w:rsidRDefault="004916DC" w:rsidP="003F111D">
      <w:pPr>
        <w:numPr>
          <w:ilvl w:val="0"/>
          <w:numId w:val="16"/>
        </w:numPr>
        <w:jc w:val="both"/>
        <w:rPr>
          <w:rFonts w:ascii="Times New Roman" w:hAnsi="Times New Roman"/>
          <w:sz w:val="24"/>
          <w:szCs w:val="24"/>
        </w:rPr>
      </w:pPr>
      <w:r w:rsidRPr="006647C9">
        <w:rPr>
          <w:rFonts w:ascii="Times New Roman" w:hAnsi="Times New Roman"/>
          <w:sz w:val="24"/>
          <w:szCs w:val="24"/>
        </w:rPr>
        <w:t>управљање ризицима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 основу анализе ризика примењује се затим стратегија управљања ризицима и одговарајућа пословна политика, односно примењује се одговарајућа процедура.</w:t>
      </w:r>
      <w:r w:rsidR="00B4569F">
        <w:rPr>
          <w:rFonts w:ascii="Times New Roman" w:hAnsi="Times New Roman"/>
          <w:sz w:val="24"/>
          <w:szCs w:val="24"/>
          <w:lang w:val="sr-Cyrl-RS"/>
        </w:rPr>
        <w:t xml:space="preserve"> </w:t>
      </w:r>
      <w:r w:rsidRPr="006647C9">
        <w:rPr>
          <w:rFonts w:ascii="Times New Roman" w:hAnsi="Times New Roman"/>
          <w:sz w:val="24"/>
          <w:szCs w:val="24"/>
        </w:rPr>
        <w:t>Да би се смањио или елиминисао ризик, примењују се адекватни механизми и контроле.</w:t>
      </w:r>
    </w:p>
    <w:p w:rsidR="004916DC" w:rsidRPr="006647C9" w:rsidRDefault="004916DC" w:rsidP="003F111D">
      <w:pPr>
        <w:numPr>
          <w:ilvl w:val="0"/>
          <w:numId w:val="16"/>
        </w:numPr>
        <w:jc w:val="both"/>
        <w:rPr>
          <w:rFonts w:ascii="Times New Roman" w:hAnsi="Times New Roman"/>
          <w:sz w:val="24"/>
          <w:szCs w:val="24"/>
        </w:rPr>
      </w:pPr>
      <w:r w:rsidRPr="006647C9">
        <w:rPr>
          <w:rFonts w:ascii="Times New Roman" w:hAnsi="Times New Roman"/>
          <w:sz w:val="24"/>
          <w:szCs w:val="24"/>
        </w:rPr>
        <w:t>надзор над ризицима и ажурирање ризика</w:t>
      </w:r>
    </w:p>
    <w:p w:rsidR="004916DC" w:rsidRDefault="004916DC" w:rsidP="003F111D">
      <w:pPr>
        <w:jc w:val="both"/>
        <w:rPr>
          <w:rFonts w:ascii="Times New Roman" w:hAnsi="Times New Roman"/>
          <w:sz w:val="24"/>
          <w:szCs w:val="24"/>
        </w:rPr>
      </w:pPr>
      <w:r w:rsidRPr="006647C9">
        <w:rPr>
          <w:rFonts w:ascii="Times New Roman" w:hAnsi="Times New Roman"/>
          <w:sz w:val="24"/>
          <w:szCs w:val="24"/>
        </w:rPr>
        <w:t>У последњој фази преиспитују се ризици.</w:t>
      </w:r>
      <w:r w:rsidR="0027672F" w:rsidRPr="006647C9">
        <w:rPr>
          <w:rFonts w:ascii="Times New Roman" w:hAnsi="Times New Roman"/>
          <w:sz w:val="24"/>
          <w:szCs w:val="24"/>
          <w:lang w:val="sr-Cyrl-RS"/>
        </w:rPr>
        <w:t xml:space="preserve"> </w:t>
      </w:r>
      <w:r w:rsidRPr="006647C9">
        <w:rPr>
          <w:rFonts w:ascii="Times New Roman" w:hAnsi="Times New Roman"/>
          <w:sz w:val="24"/>
          <w:szCs w:val="24"/>
        </w:rPr>
        <w:t>Обвезник то може учинити кроз интерни систем надзора.</w:t>
      </w:r>
      <w:r w:rsidR="0027672F"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мора се периодично ажурирати како би се утврдило да ли су се ризици променили и у коликој мери су се променили видови пословања или стратегије самих обвезника.</w:t>
      </w:r>
    </w:p>
    <w:p w:rsidR="00607ABD" w:rsidRDefault="00607ABD" w:rsidP="003F111D">
      <w:pPr>
        <w:jc w:val="both"/>
        <w:rPr>
          <w:rFonts w:ascii="Times New Roman" w:hAnsi="Times New Roman"/>
          <w:sz w:val="24"/>
          <w:szCs w:val="24"/>
        </w:rPr>
      </w:pPr>
    </w:p>
    <w:p w:rsidR="00607ABD" w:rsidRDefault="00607ABD" w:rsidP="003F111D">
      <w:pPr>
        <w:jc w:val="both"/>
        <w:rPr>
          <w:rFonts w:ascii="Times New Roman" w:hAnsi="Times New Roman"/>
          <w:sz w:val="24"/>
          <w:szCs w:val="24"/>
        </w:rPr>
      </w:pPr>
    </w:p>
    <w:p w:rsidR="000C1383" w:rsidRDefault="000C1383" w:rsidP="003F111D">
      <w:pPr>
        <w:jc w:val="both"/>
        <w:rPr>
          <w:rFonts w:ascii="Times New Roman" w:hAnsi="Times New Roman"/>
          <w:sz w:val="24"/>
          <w:szCs w:val="24"/>
        </w:rPr>
      </w:pPr>
    </w:p>
    <w:p w:rsidR="004916DC" w:rsidRPr="006647C9" w:rsidRDefault="00331EC0" w:rsidP="003F111D">
      <w:pPr>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3632" behindDoc="0" locked="0" layoutInCell="1" allowOverlap="1">
                <wp:simplePos x="0" y="0"/>
                <wp:positionH relativeFrom="column">
                  <wp:posOffset>396240</wp:posOffset>
                </wp:positionH>
                <wp:positionV relativeFrom="paragraph">
                  <wp:posOffset>190500</wp:posOffset>
                </wp:positionV>
                <wp:extent cx="1524000" cy="571500"/>
                <wp:effectExtent l="5715" t="9525" r="1333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71500"/>
                        </a:xfrm>
                        <a:prstGeom prst="rect">
                          <a:avLst/>
                        </a:prstGeom>
                        <a:solidFill>
                          <a:srgbClr val="FFFFFF"/>
                        </a:solidFill>
                        <a:ln w="9525">
                          <a:solidFill>
                            <a:srgbClr val="000000"/>
                          </a:solidFill>
                          <a:miter lim="800000"/>
                          <a:headEnd/>
                          <a:tailEnd/>
                        </a:ln>
                      </wps:spPr>
                      <wps:txbx>
                        <w:txbxContent>
                          <w:p w:rsidR="00562FD0" w:rsidRPr="00B47A50" w:rsidRDefault="00562FD0" w:rsidP="004916DC">
                            <w:pPr>
                              <w:rPr>
                                <w:b/>
                              </w:rPr>
                            </w:pPr>
                            <w:r w:rsidRPr="00B47A50">
                              <w:rPr>
                                <w:b/>
                              </w:rPr>
                              <w:t>Подршка руководства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2pt;margin-top:15pt;width:120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">
                <v:textbox>
                  <w:txbxContent>
                    <w:p w:rsidR="00562FD0" w:rsidRPr="00B47A50" w:rsidRDefault="00562FD0" w:rsidP="004916DC">
                      <w:pPr>
                        <w:rPr>
                          <w:b/>
                        </w:rPr>
                      </w:pPr>
                      <w:r w:rsidRPr="00B47A50">
                        <w:rPr>
                          <w:b/>
                        </w:rPr>
                        <w:t>Подршка руководства</w:t>
                      </w:r>
                    </w:p>
                  </w:txbxContent>
                </v:textbox>
              </v:rect>
            </w:pict>
          </mc:Fallback>
        </mc:AlternateContent>
      </w:r>
    </w:p>
    <w:p w:rsidR="004916DC" w:rsidRPr="006647C9" w:rsidRDefault="004916DC" w:rsidP="003F111D">
      <w:pPr>
        <w:jc w:val="both"/>
        <w:rPr>
          <w:rFonts w:ascii="Times New Roman" w:hAnsi="Times New Roman"/>
          <w:sz w:val="24"/>
          <w:szCs w:val="24"/>
        </w:rPr>
      </w:pPr>
    </w:p>
    <w:p w:rsidR="004916DC" w:rsidRPr="006647C9" w:rsidRDefault="00331EC0" w:rsidP="003F111D">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3680460</wp:posOffset>
                </wp:positionH>
                <wp:positionV relativeFrom="paragraph">
                  <wp:posOffset>104775</wp:posOffset>
                </wp:positionV>
                <wp:extent cx="1114425" cy="695325"/>
                <wp:effectExtent l="13335" t="9525" r="5715" b="952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95325"/>
                        </a:xfrm>
                        <a:prstGeom prst="ellipse">
                          <a:avLst/>
                        </a:prstGeom>
                        <a:solidFill>
                          <a:srgbClr val="FFFFFF"/>
                        </a:solidFill>
                        <a:ln w="9525">
                          <a:solidFill>
                            <a:srgbClr val="000000"/>
                          </a:solidFill>
                          <a:round/>
                          <a:headEnd/>
                          <a:tailEnd/>
                        </a:ln>
                      </wps:spPr>
                      <wps:txbx>
                        <w:txbxContent>
                          <w:p w:rsidR="00562FD0" w:rsidRPr="00B47A50" w:rsidRDefault="00562FD0" w:rsidP="004916DC">
                            <w:pPr>
                              <w:rPr>
                                <w:b/>
                              </w:rPr>
                            </w:pPr>
                            <w:r w:rsidRPr="00B47A50">
                              <w:rPr>
                                <w:b/>
                              </w:rPr>
                              <w:t>Екстерни извори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289.8pt;margin-top:8.25pt;width:87.7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">
                <v:textbox>
                  <w:txbxContent>
                    <w:p w:rsidR="00562FD0" w:rsidRPr="00B47A50" w:rsidRDefault="00562FD0" w:rsidP="004916DC">
                      <w:pPr>
                        <w:rPr>
                          <w:b/>
                        </w:rPr>
                      </w:pPr>
                      <w:r w:rsidRPr="00B47A50">
                        <w:rPr>
                          <w:b/>
                        </w:rPr>
                        <w:t>Екстерни извори</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758190</wp:posOffset>
                </wp:positionH>
                <wp:positionV relativeFrom="paragraph">
                  <wp:posOffset>278130</wp:posOffset>
                </wp:positionV>
                <wp:extent cx="485775" cy="790575"/>
                <wp:effectExtent l="24765" t="11430" r="22860" b="76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90575"/>
                        </a:xfrm>
                        <a:prstGeom prst="upDownArrow">
                          <a:avLst>
                            <a:gd name="adj1" fmla="val 50000"/>
                            <a:gd name="adj2" fmla="val 32549"/>
                          </a:avLst>
                        </a:prstGeom>
                        <a:solidFill>
                          <a:srgbClr val="95B3D7"/>
                        </a:solidFill>
                        <a:ln w="9525">
                          <a:solidFill>
                            <a:srgbClr val="95B3D7"/>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 o:spid="_x0000_s1026" type="#_x0000_t70" style="position:absolute;margin-left:59.7pt;margin-top:21.9pt;width:38.25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" fillcolor="#95b3d7" strokecolor="#95b3d7">
                <v:textbox style="layout-flow:vertical-ideographic"/>
              </v:shape>
            </w:pict>
          </mc:Fallback>
        </mc:AlternateContent>
      </w:r>
    </w:p>
    <w:p w:rsidR="004916DC" w:rsidRPr="006647C9" w:rsidRDefault="004916DC" w:rsidP="003F111D">
      <w:pPr>
        <w:jc w:val="both"/>
        <w:rPr>
          <w:rFonts w:ascii="Times New Roman" w:hAnsi="Times New Roman"/>
          <w:sz w:val="24"/>
          <w:szCs w:val="24"/>
        </w:rPr>
      </w:pPr>
    </w:p>
    <w:p w:rsidR="004916DC" w:rsidRPr="006647C9" w:rsidRDefault="004916DC" w:rsidP="003F111D">
      <w:pPr>
        <w:jc w:val="both"/>
        <w:rPr>
          <w:rFonts w:ascii="Times New Roman" w:hAnsi="Times New Roman"/>
          <w:sz w:val="24"/>
          <w:szCs w:val="24"/>
        </w:rPr>
      </w:pPr>
    </w:p>
    <w:p w:rsidR="004916DC" w:rsidRPr="006647C9" w:rsidRDefault="00331EC0" w:rsidP="003F111D">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3680460</wp:posOffset>
                </wp:positionH>
                <wp:positionV relativeFrom="paragraph">
                  <wp:posOffset>100965</wp:posOffset>
                </wp:positionV>
                <wp:extent cx="1114425" cy="704850"/>
                <wp:effectExtent l="13335" t="5715" r="5715" b="1333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04850"/>
                        </a:xfrm>
                        <a:prstGeom prst="ellipse">
                          <a:avLst/>
                        </a:prstGeom>
                        <a:solidFill>
                          <a:srgbClr val="FFFFFF"/>
                        </a:solidFill>
                        <a:ln w="9525">
                          <a:solidFill>
                            <a:srgbClr val="000000"/>
                          </a:solidFill>
                          <a:round/>
                          <a:headEnd/>
                          <a:tailEnd/>
                        </a:ln>
                      </wps:spPr>
                      <wps:txbx>
                        <w:txbxContent>
                          <w:p w:rsidR="00562FD0" w:rsidRPr="00B47A50" w:rsidRDefault="00562FD0" w:rsidP="004916DC">
                            <w:pPr>
                              <w:rPr>
                                <w:b/>
                              </w:rPr>
                            </w:pPr>
                            <w:r w:rsidRPr="00B47A50">
                              <w:rPr>
                                <w:b/>
                              </w:rPr>
                              <w:t>Интерни извори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289.8pt;margin-top:7.95pt;width:87.7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">
                <v:textbox>
                  <w:txbxContent>
                    <w:p w:rsidR="00562FD0" w:rsidRPr="00B47A50" w:rsidRDefault="00562FD0" w:rsidP="004916DC">
                      <w:pPr>
                        <w:rPr>
                          <w:b/>
                        </w:rPr>
                      </w:pPr>
                      <w:r w:rsidRPr="00B47A50">
                        <w:rPr>
                          <w:b/>
                        </w:rPr>
                        <w:t>Интерни извори</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1920240</wp:posOffset>
                </wp:positionH>
                <wp:positionV relativeFrom="paragraph">
                  <wp:posOffset>100965</wp:posOffset>
                </wp:positionV>
                <wp:extent cx="976630" cy="485775"/>
                <wp:effectExtent l="15240" t="24765" r="8255" b="1333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leftArrow">
                          <a:avLst>
                            <a:gd name="adj1" fmla="val 50000"/>
                            <a:gd name="adj2" fmla="val 50261"/>
                          </a:avLst>
                        </a:prstGeom>
                        <a:solidFill>
                          <a:srgbClr val="D9959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margin-left:151.2pt;margin-top:7.95pt;width:76.9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" fillcolor="#d99594"/>
            </w:pict>
          </mc:Fallback>
        </mc:AlternateContent>
      </w:r>
    </w:p>
    <w:p w:rsidR="004916DC" w:rsidRPr="006647C9" w:rsidRDefault="00331EC0" w:rsidP="003F111D">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3187065</wp:posOffset>
                </wp:positionH>
                <wp:positionV relativeFrom="paragraph">
                  <wp:posOffset>785495</wp:posOffset>
                </wp:positionV>
                <wp:extent cx="2028825" cy="361950"/>
                <wp:effectExtent l="5715" t="13970" r="13335"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61950"/>
                        </a:xfrm>
                        <a:prstGeom prst="roundRect">
                          <a:avLst>
                            <a:gd name="adj" fmla="val 16667"/>
                          </a:avLst>
                        </a:prstGeom>
                        <a:solidFill>
                          <a:srgbClr val="FFFFFF"/>
                        </a:solidFill>
                        <a:ln w="9525">
                          <a:solidFill>
                            <a:srgbClr val="000000"/>
                          </a:solidFill>
                          <a:round/>
                          <a:headEnd/>
                          <a:tailEnd/>
                        </a:ln>
                      </wps:spPr>
                      <wps:txbx>
                        <w:txbxContent>
                          <w:p w:rsidR="00562FD0" w:rsidRPr="00B47A50" w:rsidRDefault="00562FD0" w:rsidP="004916DC">
                            <w:pPr>
                              <w:rPr>
                                <w:b/>
                              </w:rPr>
                            </w:pPr>
                            <w:r w:rsidRPr="00B47A50">
                              <w:rPr>
                                <w:b/>
                              </w:rPr>
                              <w:t>Процена ризика државе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250.95pt;margin-top:61.85pt;width:159.7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">
                <v:textbox>
                  <w:txbxContent>
                    <w:p w:rsidR="00562FD0" w:rsidRPr="00B47A50" w:rsidRDefault="00562FD0" w:rsidP="004916DC">
                      <w:pPr>
                        <w:rPr>
                          <w:b/>
                        </w:rPr>
                      </w:pPr>
                      <w:r w:rsidRPr="00B47A50">
                        <w:rPr>
                          <w:b/>
                        </w:rPr>
                        <w:t>Процена ризика државе</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1920240</wp:posOffset>
                </wp:positionH>
                <wp:positionV relativeFrom="paragraph">
                  <wp:posOffset>585470</wp:posOffset>
                </wp:positionV>
                <wp:extent cx="976630" cy="485775"/>
                <wp:effectExtent l="15240" t="23495" r="8255" b="50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leftArrow">
                          <a:avLst>
                            <a:gd name="adj1" fmla="val 50000"/>
                            <a:gd name="adj2" fmla="val 50261"/>
                          </a:avLst>
                        </a:prstGeom>
                        <a:solidFill>
                          <a:srgbClr val="D9959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6" style="position:absolute;margin-left:151.2pt;margin-top:46.1pt;width:76.9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" fillcolor="#d99594"/>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462915</wp:posOffset>
                </wp:positionH>
                <wp:positionV relativeFrom="paragraph">
                  <wp:posOffset>52070</wp:posOffset>
                </wp:positionV>
                <wp:extent cx="1323975" cy="914400"/>
                <wp:effectExtent l="5715" t="13970" r="1333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14400"/>
                        </a:xfrm>
                        <a:prstGeom prst="rect">
                          <a:avLst/>
                        </a:prstGeom>
                        <a:solidFill>
                          <a:srgbClr val="FFFFFF"/>
                        </a:solidFill>
                        <a:ln w="9525">
                          <a:solidFill>
                            <a:srgbClr val="000000"/>
                          </a:solidFill>
                          <a:miter lim="800000"/>
                          <a:headEnd/>
                          <a:tailEnd/>
                        </a:ln>
                      </wps:spPr>
                      <wps:txbx>
                        <w:txbxContent>
                          <w:p w:rsidR="00562FD0" w:rsidRPr="00B47A50" w:rsidRDefault="00562FD0" w:rsidP="004916DC">
                            <w:pPr>
                              <w:rPr>
                                <w:b/>
                              </w:rPr>
                            </w:pPr>
                            <w:r w:rsidRPr="00B47A50">
                              <w:rPr>
                                <w:b/>
                              </w:rPr>
                              <w:t xml:space="preserve">Радне групе – учесници у изради процене ризика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36.45pt;margin-top:4.1pt;width:104.2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">
                <v:textbox>
                  <w:txbxContent>
                    <w:p w:rsidR="00562FD0" w:rsidRPr="00B47A50" w:rsidRDefault="00562FD0" w:rsidP="004916DC">
                      <w:pPr>
                        <w:rPr>
                          <w:b/>
                        </w:rPr>
                      </w:pPr>
                      <w:r w:rsidRPr="00B47A50">
                        <w:rPr>
                          <w:b/>
                        </w:rPr>
                        <w:t xml:space="preserve">Радне групе – учесници у изради процене ризика </w:t>
                      </w:r>
                    </w:p>
                  </w:txbxContent>
                </v:textbox>
              </v:rect>
            </w:pict>
          </mc:Fallback>
        </mc:AlternateContent>
      </w:r>
    </w:p>
    <w:p w:rsidR="004916DC" w:rsidRPr="006647C9" w:rsidRDefault="004916DC" w:rsidP="003F111D">
      <w:pPr>
        <w:jc w:val="center"/>
        <w:rPr>
          <w:rFonts w:ascii="Times New Roman" w:hAnsi="Times New Roman"/>
          <w:b/>
          <w:sz w:val="24"/>
          <w:szCs w:val="24"/>
        </w:rPr>
      </w:pPr>
      <w:r w:rsidRPr="006647C9">
        <w:rPr>
          <w:rFonts w:ascii="Times New Roman" w:hAnsi="Times New Roman"/>
          <w:b/>
          <w:sz w:val="24"/>
          <w:szCs w:val="24"/>
        </w:rPr>
        <w:t>ПРОЦЕНА РИЗИКА</w:t>
      </w:r>
    </w:p>
    <w:p w:rsidR="004916DC" w:rsidRPr="006647C9" w:rsidRDefault="004916DC" w:rsidP="003F111D">
      <w:pPr>
        <w:jc w:val="both"/>
        <w:rPr>
          <w:rFonts w:ascii="Times New Roman" w:hAnsi="Times New Roman"/>
          <w:b/>
          <w:sz w:val="24"/>
          <w:szCs w:val="24"/>
        </w:rPr>
      </w:pPr>
    </w:p>
    <w:p w:rsidR="004916DC" w:rsidRPr="006647C9" w:rsidRDefault="004916DC" w:rsidP="003F111D">
      <w:pPr>
        <w:jc w:val="both"/>
        <w:rPr>
          <w:rFonts w:ascii="Times New Roman" w:hAnsi="Times New Roman"/>
          <w:b/>
          <w:sz w:val="24"/>
          <w:szCs w:val="24"/>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Одлука о процени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Приликом доношења одлуке о процени ризика потребно је да обвезник донесе одлуку да ли ће ризике од прања новца и финан</w:t>
      </w:r>
      <w:r w:rsidR="00CD6A29" w:rsidRPr="006647C9">
        <w:rPr>
          <w:rFonts w:ascii="Times New Roman" w:hAnsi="Times New Roman"/>
          <w:sz w:val="24"/>
          <w:szCs w:val="24"/>
        </w:rPr>
        <w:t>с</w:t>
      </w:r>
      <w:r w:rsidRPr="006647C9">
        <w:rPr>
          <w:rFonts w:ascii="Times New Roman" w:hAnsi="Times New Roman"/>
          <w:sz w:val="24"/>
          <w:szCs w:val="24"/>
        </w:rPr>
        <w:t>ирања тероризма радити заједно или одвојено и у зависности од тога потребно је прилагодити и методологију рада и обим података које је потребно прикупити.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Чиниоци који се разматрају у процени ризика од прања новца, могу се знатно разликовати од чиниоца који се разматрају у процени ризика од финансирања </w:t>
      </w:r>
      <w:r w:rsidR="00CD6A29" w:rsidRPr="006647C9">
        <w:rPr>
          <w:rFonts w:ascii="Times New Roman" w:hAnsi="Times New Roman"/>
          <w:sz w:val="24"/>
          <w:szCs w:val="24"/>
        </w:rPr>
        <w:t>терор</w:t>
      </w:r>
      <w:r w:rsidRPr="006647C9">
        <w:rPr>
          <w:rFonts w:ascii="Times New Roman" w:hAnsi="Times New Roman"/>
          <w:sz w:val="24"/>
          <w:szCs w:val="24"/>
        </w:rPr>
        <w:t>изма.</w:t>
      </w:r>
      <w:r w:rsidR="0027672F" w:rsidRPr="006647C9">
        <w:rPr>
          <w:rFonts w:ascii="Times New Roman" w:hAnsi="Times New Roman"/>
          <w:sz w:val="24"/>
          <w:szCs w:val="24"/>
          <w:lang w:val="sr-Cyrl-RS"/>
        </w:rPr>
        <w:t xml:space="preserve"> </w:t>
      </w:r>
      <w:r w:rsidRPr="006647C9">
        <w:rPr>
          <w:rFonts w:ascii="Times New Roman" w:hAnsi="Times New Roman"/>
          <w:sz w:val="24"/>
          <w:szCs w:val="24"/>
        </w:rPr>
        <w:t>На пример трансакције које су повезане са финансирањем тероризма су у знатно мањим износима и спорадичне су у односу на трансакције које се везују за прање новца.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Идеално гледано, слика о процени ризика код обвезника треба да да један свеобухватни приказ сагледавања потенцијалних претњи и рањивости и могућих последица и да има довољну ширину и дубину.</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Слика треба да пружи одговор на питање како се ризици државе одражавају код конкретног обвезника, али и да ли је обвезник препознао и неке нове ризике.</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Такође, процена мора бити праћена</w:t>
      </w:r>
      <w:r w:rsidR="00CD522C">
        <w:rPr>
          <w:rFonts w:ascii="Times New Roman" w:hAnsi="Times New Roman"/>
          <w:sz w:val="24"/>
          <w:szCs w:val="24"/>
          <w:lang w:val="sr-Cyrl-RS"/>
        </w:rPr>
        <w:t xml:space="preserve"> </w:t>
      </w:r>
      <w:r w:rsidRPr="006647C9">
        <w:rPr>
          <w:rFonts w:ascii="Times New Roman" w:hAnsi="Times New Roman"/>
          <w:sz w:val="24"/>
          <w:szCs w:val="24"/>
        </w:rPr>
        <w:t>планом активности за отклањање или ублажавање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Процена ризика може се састојати од различитих типова процена и могу се комбиновати различити приступи, методологије,</w:t>
      </w:r>
      <w:r w:rsidR="00C145E4" w:rsidRPr="006647C9">
        <w:rPr>
          <w:rFonts w:ascii="Times New Roman" w:hAnsi="Times New Roman"/>
          <w:sz w:val="24"/>
          <w:szCs w:val="24"/>
        </w:rPr>
        <w:t xml:space="preserve"> истраживања раз</w:t>
      </w:r>
      <w:r w:rsidRPr="006647C9">
        <w:rPr>
          <w:rFonts w:ascii="Times New Roman" w:hAnsi="Times New Roman"/>
          <w:sz w:val="24"/>
          <w:szCs w:val="24"/>
        </w:rPr>
        <w:t>личитих сектора, како би се добила слика процене ризика на нивоу обвезника.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Могуће је да они који спроводе код обвезника процену ризика поред процењених ризика државе уваже на пример и одређена истраживања надзорних органа, резултате неких претходних контрола, анализе органа који доносе прописе, резултате надзора, анализу рада одређеног сектора, типологије и слично. Комбинацијом свих доступних извора обвезник процењује којим ризицима је он највише изложен и доноси закључак о чиниоцима који утичу на рањивост саме институције која спроводи процену.</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lastRenderedPageBreak/>
        <w:t>Оно што јесте битно у овом процесу јесте да постоји воља највишег руководства да се посао обави, који мора бити подршка овом процесу.</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Организација и информације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Планирање и организација процеса је веома значајна за крајњи резултат процене ризика.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На почетку процеса потребно је решити одређена питања.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 xml:space="preserve">Питања као што су да ли ће на пример у изради документа учествовати само лица која раде на пословима спречавања прања новца и финансирања тероризма или ће део тима бити и лица из других организационих јединица која су повезана са овим процесом, на пример део тима могу бити лица која успостављају пословни однос код обвезника и слично.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Можда је добра идеја направити један хијерархијски концепт у смислу која одељења на првом месту могу допринети да се одређени ризици од улагања прљавог новца умање па до оних делова у институцији који и немају утицај на ризике.</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На тај начин ће се пронаћи прави концепт за израду документа и одредити оптималан број лица.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Није исто да ли је код обвезника запослено 1000 или 10 лица.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Наравно да у ситуацијама када имамо диверсификовану организациону структуру, велики број експозитура односно подружних јединица, већи број људи треба да буде укључен у овај процес, него у ситуацији када је тај број запослених мањи и нема потребе за ширењем радног тима.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Суштинско питање јесте ко све може допринети процени ризика.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У великим системима нема много изгледа да једна организациона јединица поседује све информације неопходне за адекватну процену ризика.</w:t>
      </w:r>
      <w:r w:rsidR="00B4569F">
        <w:rPr>
          <w:rFonts w:ascii="Times New Roman" w:hAnsi="Times New Roman"/>
          <w:sz w:val="24"/>
          <w:szCs w:val="24"/>
          <w:lang w:val="sr-Cyrl-RS"/>
        </w:rPr>
        <w:t xml:space="preserve"> </w:t>
      </w:r>
      <w:r w:rsidRPr="006647C9">
        <w:rPr>
          <w:rFonts w:ascii="Times New Roman" w:hAnsi="Times New Roman"/>
          <w:sz w:val="24"/>
          <w:szCs w:val="24"/>
        </w:rPr>
        <w:t xml:space="preserve">Зато треба на почетку процеса одредити делове система </w:t>
      </w:r>
      <w:r w:rsidR="000C1383" w:rsidRPr="000C1383">
        <w:rPr>
          <w:rFonts w:ascii="Times New Roman" w:hAnsi="Times New Roman"/>
          <w:sz w:val="24"/>
          <w:szCs w:val="24"/>
        </w:rPr>
        <w:t>који</w:t>
      </w:r>
      <w:r w:rsidRPr="006647C9">
        <w:rPr>
          <w:rFonts w:ascii="Times New Roman" w:hAnsi="Times New Roman"/>
          <w:sz w:val="24"/>
          <w:szCs w:val="24"/>
        </w:rPr>
        <w:t xml:space="preserve"> могу имати информације од суштинског значаја у самом обвезнику за израду процене ризика, који то сектори могу да препознају одређене рањивости система и да допринесу умањењу претњи.</w:t>
      </w:r>
    </w:p>
    <w:p w:rsidR="004916DC" w:rsidRPr="00B4569F" w:rsidRDefault="004916DC" w:rsidP="003F111D">
      <w:pPr>
        <w:jc w:val="both"/>
        <w:rPr>
          <w:rFonts w:ascii="Times New Roman" w:hAnsi="Times New Roman"/>
          <w:sz w:val="24"/>
          <w:szCs w:val="24"/>
          <w:lang w:val="sr-Cyrl-RS"/>
        </w:rPr>
      </w:pPr>
      <w:r w:rsidRPr="006647C9">
        <w:rPr>
          <w:rFonts w:ascii="Times New Roman" w:hAnsi="Times New Roman"/>
          <w:sz w:val="24"/>
          <w:szCs w:val="24"/>
        </w:rPr>
        <w:t>Поред делова система у самом обвезнику, који могу имати битне информације за израду процене ризика, требало би имати у виду и такозване екстерне</w:t>
      </w:r>
      <w:r w:rsidR="00B4569F">
        <w:rPr>
          <w:rFonts w:ascii="Times New Roman" w:hAnsi="Times New Roman"/>
          <w:sz w:val="24"/>
          <w:szCs w:val="24"/>
          <w:lang w:val="sr-Cyrl-RS"/>
        </w:rPr>
        <w:t xml:space="preserve"> </w:t>
      </w:r>
      <w:r w:rsidRPr="006647C9">
        <w:rPr>
          <w:rFonts w:ascii="Times New Roman" w:hAnsi="Times New Roman"/>
          <w:sz w:val="24"/>
          <w:szCs w:val="24"/>
        </w:rPr>
        <w:t>изворе информација, као што су на пример повратне информације које обвезници добијају о пријављеним сумњивим трансакцијама, подаци о типологијама и трендовима, налази контрола и интерних и екстерних ревизија, значајна</w:t>
      </w:r>
      <w:r w:rsidR="000C1383">
        <w:rPr>
          <w:rFonts w:ascii="Times New Roman" w:hAnsi="Times New Roman"/>
          <w:sz w:val="24"/>
          <w:szCs w:val="24"/>
          <w:lang w:val="sr-Cyrl-RS"/>
        </w:rPr>
        <w:t xml:space="preserve"> су </w:t>
      </w:r>
      <w:r w:rsidRPr="000C1383">
        <w:rPr>
          <w:rFonts w:ascii="Times New Roman" w:hAnsi="Times New Roman"/>
          <w:sz w:val="24"/>
          <w:szCs w:val="24"/>
        </w:rPr>
        <w:t>и</w:t>
      </w:r>
      <w:r w:rsidRPr="006647C9">
        <w:rPr>
          <w:rFonts w:ascii="Times New Roman" w:hAnsi="Times New Roman"/>
          <w:sz w:val="24"/>
          <w:szCs w:val="24"/>
        </w:rPr>
        <w:t xml:space="preserve"> међународна истраживања, Савета Европе, ОЕБС, ФАТФ и др. Веома значајан документ, ако не и најзначајнији за обвезника јесте процена ризика на нивоу државе</w:t>
      </w:r>
      <w:r w:rsidR="00B4569F">
        <w:rPr>
          <w:rFonts w:ascii="Times New Roman" w:hAnsi="Times New Roman"/>
          <w:sz w:val="24"/>
          <w:szCs w:val="24"/>
          <w:lang w:val="sr-Cyrl-RS"/>
        </w:rPr>
        <w:t>.</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 пример, за препознавање одређених модела деловања организованих група, евентуално ризичних земаља корисни извештаји могу бити СОКТА (Serious organized crime threat assesment) који спроводи Еуропол, али и државе чланице Европске уније и оне које су на путу европских интеграција су дужни да их спроводе,  Типологије прања новца од организованог криминала, одређена истраживања која се везују за интренет преваре</w:t>
      </w:r>
      <w:r w:rsidRPr="006647C9">
        <w:rPr>
          <w:rStyle w:val="FootnoteReference"/>
          <w:rFonts w:ascii="Times New Roman" w:hAnsi="Times New Roman"/>
          <w:sz w:val="24"/>
          <w:szCs w:val="24"/>
        </w:rPr>
        <w:footnoteReference w:id="4"/>
      </w:r>
      <w:r w:rsidRPr="006647C9">
        <w:rPr>
          <w:rFonts w:ascii="Times New Roman" w:hAnsi="Times New Roman"/>
          <w:sz w:val="24"/>
          <w:szCs w:val="24"/>
        </w:rPr>
        <w:t xml:space="preserve"> и сл. Корисне информације обвезници могу прибавити и путем следећих сајтова:</w:t>
      </w:r>
    </w:p>
    <w:p w:rsidR="004916DC" w:rsidRPr="006647C9" w:rsidRDefault="00863E94" w:rsidP="003F111D">
      <w:pPr>
        <w:spacing w:after="0"/>
        <w:rPr>
          <w:rFonts w:ascii="Times New Roman" w:hAnsi="Times New Roman"/>
          <w:sz w:val="24"/>
          <w:szCs w:val="24"/>
        </w:rPr>
      </w:pPr>
      <w:hyperlink r:id="rId11" w:history="1">
        <w:r w:rsidR="004916DC" w:rsidRPr="006647C9">
          <w:rPr>
            <w:rStyle w:val="Hyperlink"/>
            <w:rFonts w:ascii="Times New Roman" w:hAnsi="Times New Roman"/>
            <w:sz w:val="24"/>
            <w:szCs w:val="24"/>
          </w:rPr>
          <w:t>http://www.eurasiangroup.org/MONEYVAL_typologies_eng.php</w:t>
        </w:r>
      </w:hyperlink>
      <w:r w:rsidR="004916DC" w:rsidRPr="006647C9">
        <w:rPr>
          <w:rFonts w:ascii="Times New Roman" w:hAnsi="Times New Roman"/>
          <w:sz w:val="24"/>
          <w:szCs w:val="24"/>
        </w:rPr>
        <w:t xml:space="preserve"> ; </w:t>
      </w:r>
      <w:hyperlink r:id="rId12" w:history="1">
        <w:r w:rsidR="004916DC" w:rsidRPr="006647C9">
          <w:rPr>
            <w:rStyle w:val="Hyperlink"/>
            <w:rFonts w:ascii="Times New Roman" w:hAnsi="Times New Roman"/>
            <w:sz w:val="24"/>
            <w:szCs w:val="24"/>
          </w:rPr>
          <w:t>https://www.europol.europa.eu/activities-services/main-reports/serious-and-organised-crime-threat-assessment</w:t>
        </w:r>
      </w:hyperlink>
      <w:r w:rsidR="004916DC" w:rsidRPr="006647C9">
        <w:rPr>
          <w:rFonts w:ascii="Times New Roman" w:hAnsi="Times New Roman"/>
          <w:sz w:val="24"/>
          <w:szCs w:val="24"/>
        </w:rPr>
        <w:t>;</w:t>
      </w:r>
    </w:p>
    <w:p w:rsidR="004916DC" w:rsidRPr="006647C9" w:rsidRDefault="00863E94" w:rsidP="003F111D">
      <w:pPr>
        <w:spacing w:after="0"/>
        <w:rPr>
          <w:rFonts w:ascii="Times New Roman" w:hAnsi="Times New Roman"/>
          <w:sz w:val="24"/>
          <w:szCs w:val="24"/>
        </w:rPr>
      </w:pPr>
      <w:hyperlink r:id="rId13" w:history="1">
        <w:r w:rsidR="004916DC" w:rsidRPr="006647C9">
          <w:rPr>
            <w:rStyle w:val="Hyperlink"/>
            <w:rFonts w:ascii="Times New Roman" w:hAnsi="Times New Roman"/>
            <w:sz w:val="24"/>
            <w:szCs w:val="24"/>
          </w:rPr>
          <w:t>https://rm.coe.int/typologies-report-on-laundering-the-proceeds-of-organised-crime/168071509d</w:t>
        </w:r>
      </w:hyperlink>
    </w:p>
    <w:p w:rsidR="00CD6A29" w:rsidRPr="006647C9" w:rsidRDefault="00CD6A29" w:rsidP="003F111D">
      <w:pPr>
        <w:spacing w:after="0"/>
        <w:rPr>
          <w:rFonts w:ascii="Times New Roman" w:hAnsi="Times New Roman"/>
          <w:sz w:val="24"/>
          <w:szCs w:val="24"/>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Методологија израде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 почетку процеса веома је битно донети одлуку о методологији рада и укратко је описати.</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То практично значи утврдити које ће организационе јединице бити део процеса, како ће се подац</w:t>
      </w:r>
      <w:r w:rsidR="00C145E4" w:rsidRPr="006647C9">
        <w:rPr>
          <w:rFonts w:ascii="Times New Roman" w:hAnsi="Times New Roman"/>
          <w:sz w:val="24"/>
          <w:szCs w:val="24"/>
        </w:rPr>
        <w:t>и прикупљати, ко ће координ</w:t>
      </w:r>
      <w:r w:rsidRPr="006647C9">
        <w:rPr>
          <w:rFonts w:ascii="Times New Roman" w:hAnsi="Times New Roman"/>
          <w:sz w:val="24"/>
          <w:szCs w:val="24"/>
        </w:rPr>
        <w:t xml:space="preserve">ирати </w:t>
      </w:r>
      <w:r w:rsidR="00CD6A29" w:rsidRPr="006647C9">
        <w:rPr>
          <w:rFonts w:ascii="Times New Roman" w:hAnsi="Times New Roman"/>
          <w:sz w:val="24"/>
          <w:szCs w:val="24"/>
        </w:rPr>
        <w:t xml:space="preserve">процесом (претпоставка је </w:t>
      </w:r>
      <w:r w:rsidR="00C145E4" w:rsidRPr="006647C9">
        <w:rPr>
          <w:rFonts w:ascii="Times New Roman" w:hAnsi="Times New Roman"/>
          <w:sz w:val="24"/>
          <w:szCs w:val="24"/>
        </w:rPr>
        <w:t>да ће</w:t>
      </w:r>
      <w:r w:rsidRPr="006647C9">
        <w:rPr>
          <w:rFonts w:ascii="Times New Roman" w:hAnsi="Times New Roman"/>
          <w:sz w:val="24"/>
          <w:szCs w:val="24"/>
        </w:rPr>
        <w:t xml:space="preserve"> то бити овлашћено лице код обвезника, односно његов заменик), који извори података ће се користити, кад ће процес започети и слично. Полазиште је да процена ризика мора бити зас</w:t>
      </w:r>
      <w:r w:rsidR="000C1383">
        <w:rPr>
          <w:rFonts w:ascii="Times New Roman" w:hAnsi="Times New Roman"/>
          <w:sz w:val="24"/>
          <w:szCs w:val="24"/>
        </w:rPr>
        <w:t xml:space="preserve">нована на објективним подацима </w:t>
      </w:r>
      <w:r w:rsidRPr="006647C9">
        <w:rPr>
          <w:rFonts w:ascii="Times New Roman" w:hAnsi="Times New Roman"/>
          <w:sz w:val="24"/>
          <w:szCs w:val="24"/>
        </w:rPr>
        <w:t>и валидним изворима информација. Она може бити допуњена са неким примерима из медија и штампе, али у полазним основа</w:t>
      </w:r>
      <w:r w:rsidR="00974653">
        <w:rPr>
          <w:rFonts w:ascii="Times New Roman" w:hAnsi="Times New Roman"/>
          <w:sz w:val="24"/>
          <w:szCs w:val="24"/>
        </w:rPr>
        <w:t>ма резулати процене ризика на ни</w:t>
      </w:r>
      <w:r w:rsidRPr="006647C9">
        <w:rPr>
          <w:rFonts w:ascii="Times New Roman" w:hAnsi="Times New Roman"/>
          <w:sz w:val="24"/>
          <w:szCs w:val="24"/>
        </w:rPr>
        <w:t>воу државе треба да буду полазна тачка за израду процене ризика код обвезника и обвезник треба стално да јој се враћа у току рада на документу.</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Методологија рада подразумева да</w:t>
      </w:r>
      <w:r w:rsidR="00974653">
        <w:rPr>
          <w:rFonts w:ascii="Times New Roman" w:hAnsi="Times New Roman"/>
          <w:sz w:val="24"/>
          <w:szCs w:val="24"/>
          <w:lang w:val="sr-Cyrl-RS"/>
        </w:rPr>
        <w:t xml:space="preserve"> </w:t>
      </w:r>
      <w:r w:rsidRPr="006647C9">
        <w:rPr>
          <w:rFonts w:ascii="Times New Roman" w:hAnsi="Times New Roman"/>
          <w:sz w:val="24"/>
          <w:szCs w:val="24"/>
        </w:rPr>
        <w:t>обвезник на почетку одреди технике које ће користити у поступку израде документа, начин на који ће селектовати и обрадити информације, ширину информација</w:t>
      </w:r>
      <w:r w:rsidR="00CD6A29" w:rsidRPr="006647C9">
        <w:rPr>
          <w:rFonts w:ascii="Times New Roman" w:hAnsi="Times New Roman"/>
          <w:sz w:val="24"/>
          <w:szCs w:val="24"/>
        </w:rPr>
        <w:t>,</w:t>
      </w:r>
      <w:r w:rsidRPr="006647C9">
        <w:rPr>
          <w:rFonts w:ascii="Times New Roman" w:hAnsi="Times New Roman"/>
          <w:sz w:val="24"/>
          <w:szCs w:val="24"/>
        </w:rPr>
        <w:t xml:space="preserve"> као и врсте информација које ће користити.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Читалац процене ризика код обвезника мора имати јасну слику на који начин и како је обвезник проценио одређене ризике на нивоу институције, како је ризике државе имплементирао у процес, као и преглед јасних мера које обвезник има намеру да спроведе на основу добијених резултата.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Оно што треба напоменути јесте да ће се ширина информација коју ће обвезници користити разликовати – код неких обвезника неће бити по</w:t>
      </w:r>
      <w:r w:rsidR="005C2E47" w:rsidRPr="006647C9">
        <w:rPr>
          <w:rFonts w:ascii="Times New Roman" w:hAnsi="Times New Roman"/>
          <w:sz w:val="24"/>
          <w:szCs w:val="24"/>
        </w:rPr>
        <w:t xml:space="preserve">требно да се сагледа на пример </w:t>
      </w:r>
      <w:r w:rsidRPr="006647C9">
        <w:rPr>
          <w:rFonts w:ascii="Times New Roman" w:hAnsi="Times New Roman"/>
          <w:sz w:val="24"/>
          <w:szCs w:val="24"/>
        </w:rPr>
        <w:t>утицај</w:t>
      </w:r>
      <w:r w:rsidR="004B2A30">
        <w:rPr>
          <w:rFonts w:ascii="Times New Roman" w:hAnsi="Times New Roman"/>
          <w:sz w:val="24"/>
          <w:szCs w:val="24"/>
          <w:lang w:val="sr-Cyrl-RS"/>
        </w:rPr>
        <w:t xml:space="preserve"> </w:t>
      </w:r>
      <w:r w:rsidR="005C2E47" w:rsidRPr="006647C9">
        <w:rPr>
          <w:rFonts w:ascii="Times New Roman" w:hAnsi="Times New Roman"/>
          <w:sz w:val="24"/>
          <w:szCs w:val="24"/>
        </w:rPr>
        <w:t>међународног окружења и неких</w:t>
      </w:r>
      <w:r w:rsidRPr="006647C9">
        <w:rPr>
          <w:rFonts w:ascii="Times New Roman" w:hAnsi="Times New Roman"/>
          <w:sz w:val="24"/>
          <w:szCs w:val="24"/>
        </w:rPr>
        <w:t xml:space="preserve"> међународних фактора, док ће за неке обвезнике то можда бити корисније. На пример, у оним ситуацијама где имамо чланове одређене групације и где евентуално одређени захтеви групе диктирају и начин поступања обвезника или ситуације када постоји велики број зависних јединица распоређених у више земаља и када се индиректно одређене негативне околности или особине могу пренети у домаће оквире.</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Фазе процене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Као што је напред наведено, корисно је на почетку извештаја о процени описати методологију која се користи и начин израде документа. Поступак процене ризика може се поделити на читав низ активности, али основне фазе тог процеса су: идентификација – препознавање ризика, анализа, евалуација – примена уоченог.</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Идентификација – препознавање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Идентификација почиње препознавањем ризика.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 xml:space="preserve">Корисно би било направити листу потенцијалних фактора који ће се користити како би се препознале претње и рањивости </w:t>
      </w:r>
      <w:r w:rsidRPr="006647C9">
        <w:rPr>
          <w:rFonts w:ascii="Times New Roman" w:hAnsi="Times New Roman"/>
          <w:sz w:val="24"/>
          <w:szCs w:val="24"/>
        </w:rPr>
        <w:lastRenderedPageBreak/>
        <w:t>од прања новца, односно финансирања тероризма код обвезни</w:t>
      </w:r>
      <w:r w:rsidR="00345D7A" w:rsidRPr="006647C9">
        <w:rPr>
          <w:rFonts w:ascii="Times New Roman" w:hAnsi="Times New Roman"/>
          <w:sz w:val="24"/>
          <w:szCs w:val="24"/>
        </w:rPr>
        <w:t>ка.</w:t>
      </w:r>
      <w:r w:rsidR="00B4569F">
        <w:rPr>
          <w:rFonts w:ascii="Times New Roman" w:hAnsi="Times New Roman"/>
          <w:sz w:val="24"/>
          <w:szCs w:val="24"/>
          <w:lang w:val="sr-Cyrl-RS"/>
        </w:rPr>
        <w:t xml:space="preserve"> </w:t>
      </w:r>
      <w:r w:rsidRPr="006647C9">
        <w:rPr>
          <w:rFonts w:ascii="Times New Roman" w:hAnsi="Times New Roman"/>
          <w:sz w:val="24"/>
          <w:szCs w:val="24"/>
        </w:rPr>
        <w:t>Свакако у листу треба ставити све оне факторе који су препознати на нивоу државе као ризични, а карактеристи</w:t>
      </w:r>
      <w:r w:rsidR="00345D7A" w:rsidRPr="006647C9">
        <w:rPr>
          <w:rFonts w:ascii="Times New Roman" w:hAnsi="Times New Roman"/>
          <w:sz w:val="24"/>
          <w:szCs w:val="24"/>
        </w:rPr>
        <w:t>чни су за одређеног обвезника.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Идеја јесте да се састави једна свеоб</w:t>
      </w:r>
      <w:r w:rsidR="00345D7A" w:rsidRPr="006647C9">
        <w:rPr>
          <w:rFonts w:ascii="Times New Roman" w:hAnsi="Times New Roman"/>
          <w:sz w:val="24"/>
          <w:szCs w:val="24"/>
        </w:rPr>
        <w:t>ухватна листа фактора ризика-</w:t>
      </w:r>
      <w:r w:rsidRPr="006647C9">
        <w:rPr>
          <w:rFonts w:ascii="Times New Roman" w:hAnsi="Times New Roman"/>
          <w:sz w:val="24"/>
          <w:szCs w:val="24"/>
        </w:rPr>
        <w:t xml:space="preserve">производа који су ризични, трансакција, </w:t>
      </w:r>
      <w:r w:rsidR="00345D7A" w:rsidRPr="006647C9">
        <w:rPr>
          <w:rFonts w:ascii="Times New Roman" w:hAnsi="Times New Roman"/>
          <w:sz w:val="24"/>
          <w:szCs w:val="24"/>
        </w:rPr>
        <w:t>услуга, клијената и друго</w:t>
      </w:r>
      <w:r w:rsidRPr="006647C9">
        <w:rPr>
          <w:rFonts w:ascii="Times New Roman" w:hAnsi="Times New Roman"/>
          <w:sz w:val="24"/>
          <w:szCs w:val="24"/>
        </w:rPr>
        <w:t>. На пример,</w:t>
      </w:r>
      <w:r w:rsidR="00B4569F">
        <w:rPr>
          <w:rFonts w:ascii="Times New Roman" w:hAnsi="Times New Roman"/>
          <w:sz w:val="24"/>
          <w:szCs w:val="24"/>
          <w:lang w:val="sr-Cyrl-RS"/>
        </w:rPr>
        <w:t xml:space="preserve"> </w:t>
      </w:r>
      <w:r w:rsidRPr="006647C9">
        <w:rPr>
          <w:rFonts w:ascii="Times New Roman" w:hAnsi="Times New Roman"/>
          <w:sz w:val="24"/>
          <w:szCs w:val="24"/>
        </w:rPr>
        <w:t xml:space="preserve">ако су на нивоу државе привредна друштва из одређеног региона препозната као ризична и нарочито трансакције ка овим лицима, да ли је обвезник препознао ова лица као ризична, са ког их је аспекта у прошлости процењивао, да ли је можда дошло и до злоупотреба од стране ових клијената, а да то није примећено на време и који су разлози због којих на пример трансакције ових клијената нису у датом моменту биле препознате као ризичне са аспекта прања новца.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У почетној фази списак је широк и обухвата све препознате факторе. У списак треба укључити и типологије које су препознате у случајевима прања новца или финансирања тероризма, трендове и сл. Такође корисно би било у списак ставити и уколико су од стране надзорног органа неке околности код обвезника препознате као недовољно урађене и сл.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Након сачињавања једног свеобухватног и широког списка, следи нови преглед, а то је која од конкретних ставки на листи није довољно значајна за обвезника или можда обвезник уопште не нуди одређени производ који је на нивоу државе препознат као ризичан или на пример одређени модели понашања нису карактеристични за обвезника и слично.</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Самим тим, обвезник одређене ставке може елиминисати са листе, али уколико је препознао у прошлости неке моделе понашања или ситуације које су се код датог обвезника препознале као ризичне, свакако их треба уврстити на списак и разрадити овај део.</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У овој почетној фази не може се ни за један фактор са сигурношћу рећи да је више или мање ризичан, већ се овде пре може говорити о томе да ли је одређени фактор довољно релевантан да се процени ризик од прања новца или финансирања тероризма.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Битно је нагласити да приступи могу бити различити.</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Један обвезник се може одлучити да пође од одређених модела понашања, индикатора, трендова и да као почетак користи одређена сценарија препозната на нивоу државе, а затим да анализира у којој мери су те ситуације биле карактери</w:t>
      </w:r>
      <w:r w:rsidR="00345D7A" w:rsidRPr="006647C9">
        <w:rPr>
          <w:rFonts w:ascii="Times New Roman" w:hAnsi="Times New Roman"/>
          <w:sz w:val="24"/>
          <w:szCs w:val="24"/>
        </w:rPr>
        <w:t>с</w:t>
      </w:r>
      <w:r w:rsidRPr="006647C9">
        <w:rPr>
          <w:rFonts w:ascii="Times New Roman" w:hAnsi="Times New Roman"/>
          <w:sz w:val="24"/>
          <w:szCs w:val="24"/>
        </w:rPr>
        <w:t>тичне за датог обвезника.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Други обвезник може изабрати да не крене од модела сценарија, већ од ризичних производа, услуга, трансакција, а да затим даље надограђује ове почетне процене са одређеним типологијама препознатим за одређене производе или одређене извршене трансакције.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У сваком случају битно је да лица која састављају ову листу фактора ризика, буду отворена за промене и идеје.</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Листа се може проширивати, скраћивати, а то ће се већ показати када сам процес анализе отпочне.</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Тада ће се знати на које факторе не треба трошити ресурсе јер или не постоје код обвезника или им је удео изузетно мали, а које би факторе требало укључити.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lastRenderedPageBreak/>
        <w:t>Као што је више пута напоменуто у току овог текста, још једном ћемо нагласити да универзал</w:t>
      </w:r>
      <w:r w:rsidR="001972B5" w:rsidRPr="006647C9">
        <w:rPr>
          <w:rFonts w:ascii="Times New Roman" w:hAnsi="Times New Roman"/>
          <w:sz w:val="24"/>
          <w:szCs w:val="24"/>
        </w:rPr>
        <w:t>ни</w:t>
      </w:r>
      <w:r w:rsidRPr="006647C9">
        <w:rPr>
          <w:rFonts w:ascii="Times New Roman" w:hAnsi="Times New Roman"/>
          <w:sz w:val="24"/>
          <w:szCs w:val="24"/>
        </w:rPr>
        <w:t xml:space="preserve"> модел за израду процене ризика</w:t>
      </w:r>
      <w:r w:rsidR="001972B5" w:rsidRPr="006647C9">
        <w:rPr>
          <w:rFonts w:ascii="Times New Roman" w:hAnsi="Times New Roman"/>
          <w:sz w:val="24"/>
          <w:szCs w:val="24"/>
        </w:rPr>
        <w:t xml:space="preserve"> не постоји.</w:t>
      </w:r>
      <w:r w:rsidR="00AC30D2" w:rsidRPr="006647C9">
        <w:rPr>
          <w:rFonts w:ascii="Times New Roman" w:hAnsi="Times New Roman"/>
          <w:sz w:val="24"/>
          <w:szCs w:val="24"/>
          <w:lang w:val="sr-Cyrl-RS"/>
        </w:rPr>
        <w:t xml:space="preserve"> </w:t>
      </w:r>
      <w:r w:rsidR="001972B5" w:rsidRPr="006647C9">
        <w:rPr>
          <w:rFonts w:ascii="Times New Roman" w:hAnsi="Times New Roman"/>
          <w:sz w:val="24"/>
          <w:szCs w:val="24"/>
        </w:rPr>
        <w:t>Постоје одређене с</w:t>
      </w:r>
      <w:r w:rsidRPr="006647C9">
        <w:rPr>
          <w:rFonts w:ascii="Times New Roman" w:hAnsi="Times New Roman"/>
          <w:sz w:val="24"/>
          <w:szCs w:val="24"/>
        </w:rPr>
        <w:t>мернице, идеје, предлози из домаће и међународне праксе, али на са</w:t>
      </w:r>
      <w:r w:rsidR="001972B5" w:rsidRPr="006647C9">
        <w:rPr>
          <w:rFonts w:ascii="Times New Roman" w:hAnsi="Times New Roman"/>
          <w:sz w:val="24"/>
          <w:szCs w:val="24"/>
        </w:rPr>
        <w:t>мом обвезнику је да процени које методологије, евиденције и које</w:t>
      </w:r>
      <w:r w:rsidRPr="006647C9">
        <w:rPr>
          <w:rFonts w:ascii="Times New Roman" w:hAnsi="Times New Roman"/>
          <w:sz w:val="24"/>
          <w:szCs w:val="24"/>
        </w:rPr>
        <w:t xml:space="preserve"> листе су за њега најкорисније и највише одговарају његовом методу рада.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Приликом процене ризика могу се узети у обзир следећи фактори: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-одређена врста препознатих</w:t>
      </w:r>
      <w:r w:rsidR="00C145E4" w:rsidRPr="006647C9">
        <w:rPr>
          <w:rFonts w:ascii="Times New Roman" w:hAnsi="Times New Roman"/>
          <w:sz w:val="24"/>
          <w:szCs w:val="24"/>
        </w:rPr>
        <w:t xml:space="preserve"> кривичних дела која су предика</w:t>
      </w:r>
      <w:r w:rsidRPr="006647C9">
        <w:rPr>
          <w:rFonts w:ascii="Times New Roman" w:hAnsi="Times New Roman"/>
          <w:sz w:val="24"/>
          <w:szCs w:val="24"/>
        </w:rPr>
        <w:t xml:space="preserve">тна дела прања новца уколико су такве информације </w:t>
      </w:r>
      <w:r w:rsidR="001972B5" w:rsidRPr="006647C9">
        <w:rPr>
          <w:rFonts w:ascii="Times New Roman" w:hAnsi="Times New Roman"/>
          <w:sz w:val="24"/>
          <w:szCs w:val="24"/>
        </w:rPr>
        <w:t>могле бити доступне обвезнику-</w:t>
      </w:r>
      <w:r w:rsidRPr="006647C9">
        <w:rPr>
          <w:rFonts w:ascii="Times New Roman" w:hAnsi="Times New Roman"/>
          <w:sz w:val="24"/>
          <w:szCs w:val="24"/>
        </w:rPr>
        <w:t xml:space="preserve">пореска утаја, сумња на </w:t>
      </w:r>
      <w:r w:rsidR="000C1383" w:rsidRPr="000C1383">
        <w:rPr>
          <w:rFonts w:ascii="Times New Roman" w:hAnsi="Times New Roman"/>
          <w:sz w:val="24"/>
          <w:szCs w:val="24"/>
        </w:rPr>
        <w:t>корупт</w:t>
      </w:r>
      <w:r w:rsidRPr="000C1383">
        <w:rPr>
          <w:rFonts w:ascii="Times New Roman" w:hAnsi="Times New Roman"/>
          <w:sz w:val="24"/>
          <w:szCs w:val="24"/>
        </w:rPr>
        <w:t>ивна</w:t>
      </w:r>
      <w:r w:rsidRPr="006647C9">
        <w:rPr>
          <w:rFonts w:ascii="Times New Roman" w:hAnsi="Times New Roman"/>
          <w:sz w:val="24"/>
          <w:szCs w:val="24"/>
        </w:rPr>
        <w:t xml:space="preserve"> кривична дела, фалсификовање документације, злоупотреба платних картица и других платних инструмената,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пословни односи са високоризичним земљама,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 учешће одређене групе клијената у односу на укупан број клијената,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 доступни резултати спроведних надзора,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 број сумњивих извештаја,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учешће одређене групе клијената у пријављеним сумњивим трансакцијама у неколико претходних година,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да ли је странка која је била предмет истраге у току трајања пословне сарадње, претходно била оцењена као странка високог ризика.</w:t>
      </w:r>
    </w:p>
    <w:p w:rsidR="001972B5" w:rsidRPr="006647C9" w:rsidRDefault="001972B5" w:rsidP="003F111D">
      <w:pPr>
        <w:spacing w:after="0"/>
        <w:jc w:val="both"/>
        <w:rPr>
          <w:rFonts w:ascii="Times New Roman" w:hAnsi="Times New Roman"/>
          <w:sz w:val="24"/>
          <w:szCs w:val="24"/>
        </w:rPr>
      </w:pP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Такође, обвезник када успоставља пословни однос процењује и форму – тип странке са којом закључује пословни однос у односу на форму привредног друштва.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 xml:space="preserve">На основу анализе претходних сумњивих активности, типолошких случајева и </w:t>
      </w:r>
      <w:r w:rsidRPr="000C1383">
        <w:rPr>
          <w:rFonts w:ascii="Times New Roman" w:hAnsi="Times New Roman"/>
          <w:sz w:val="24"/>
          <w:szCs w:val="24"/>
        </w:rPr>
        <w:t>ризике</w:t>
      </w:r>
      <w:r w:rsidR="000C1383">
        <w:rPr>
          <w:rFonts w:ascii="Times New Roman" w:hAnsi="Times New Roman"/>
          <w:sz w:val="24"/>
          <w:szCs w:val="24"/>
        </w:rPr>
        <w:t xml:space="preserve"> </w:t>
      </w:r>
      <w:r w:rsidRPr="006647C9">
        <w:rPr>
          <w:rFonts w:ascii="Times New Roman" w:hAnsi="Times New Roman"/>
          <w:sz w:val="24"/>
          <w:szCs w:val="24"/>
        </w:rPr>
        <w:t>државе одређене форме привре</w:t>
      </w:r>
      <w:r w:rsidR="00C145E4" w:rsidRPr="006647C9">
        <w:rPr>
          <w:rFonts w:ascii="Times New Roman" w:hAnsi="Times New Roman"/>
          <w:sz w:val="24"/>
          <w:szCs w:val="24"/>
        </w:rPr>
        <w:t>дних друштава носе већи ризик од</w:t>
      </w:r>
      <w:r w:rsidRPr="006647C9">
        <w:rPr>
          <w:rFonts w:ascii="Times New Roman" w:hAnsi="Times New Roman"/>
          <w:sz w:val="24"/>
          <w:szCs w:val="24"/>
        </w:rPr>
        <w:t xml:space="preserve"> прања новца и финансирања тероризма.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Конкретно, анализом претходних година и случајева прања новца уочено је да се у свим предметима прања новца појављује друштво са ограниченом одговорношћу као форма која је најзаступљенија када лица повезана са кри</w:t>
      </w:r>
      <w:r w:rsidR="001972B5" w:rsidRPr="006647C9">
        <w:rPr>
          <w:rFonts w:ascii="Times New Roman" w:hAnsi="Times New Roman"/>
          <w:sz w:val="24"/>
          <w:szCs w:val="24"/>
        </w:rPr>
        <w:t>миналним активностима региструју</w:t>
      </w:r>
      <w:r w:rsidRPr="006647C9">
        <w:rPr>
          <w:rFonts w:ascii="Times New Roman" w:hAnsi="Times New Roman"/>
          <w:sz w:val="24"/>
          <w:szCs w:val="24"/>
        </w:rPr>
        <w:t xml:space="preserve"> компаније.</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Обвезник приликом процене ризика мора узети и ове околности у обзир.</w:t>
      </w:r>
      <w:r w:rsidR="006B4BC5">
        <w:rPr>
          <w:rFonts w:ascii="Times New Roman" w:hAnsi="Times New Roman"/>
          <w:sz w:val="24"/>
          <w:szCs w:val="24"/>
          <w:lang w:val="sr-Cyrl-RS"/>
        </w:rPr>
        <w:t xml:space="preserve"> </w:t>
      </w:r>
      <w:r w:rsidRPr="006647C9">
        <w:rPr>
          <w:rFonts w:ascii="Times New Roman" w:hAnsi="Times New Roman"/>
          <w:sz w:val="24"/>
          <w:szCs w:val="24"/>
        </w:rPr>
        <w:t>На пример, колико има регистрованих форми привредних друштава и која је форма најчешће била предмет пријаве кроз сумњиве активности и др.</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Начин на који обвезник обавља пословање са клијентом, такође утиче на процену ризика странке и потребно је узети у обзир и ове ок</w:t>
      </w:r>
      <w:r w:rsidR="001972B5" w:rsidRPr="006647C9">
        <w:rPr>
          <w:rFonts w:ascii="Times New Roman" w:hAnsi="Times New Roman"/>
          <w:sz w:val="24"/>
          <w:szCs w:val="24"/>
        </w:rPr>
        <w:t>олности приликом процене ризика–</w:t>
      </w:r>
      <w:r w:rsidRPr="006647C9">
        <w:rPr>
          <w:rFonts w:ascii="Times New Roman" w:hAnsi="Times New Roman"/>
          <w:sz w:val="24"/>
          <w:szCs w:val="24"/>
        </w:rPr>
        <w:t>питање је да ли ради преко посредника или коресподентских институција или успоставља пословни однос тако да сама странка није физички присутна.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Ризик од прања новца обвезник може процењивати различито од ризика од финансирања тероризма.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Странке чије се пословање у већем делу одвија у готовини обвезник мора посебно пратити због ризика од финансирања тероризма. У том смислу посебну пажњу треба посветити  пословању  непрофитних организација јер су могућности за њихову злоупотребу у смислу финансирања тероризма значајне. Географски ризик кад је у питању финансирање тероризма изразит је у регионима у којима, на основу података релевантних међународних организација као што су Уједињене нације, терористи имају своје активности.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lastRenderedPageBreak/>
        <w:t xml:space="preserve">Да би извршио процену ризика обвезник треба да опише све производе, услуге, уговорне односе које заснива и да процени вероватноћу да ће </w:t>
      </w:r>
      <w:r w:rsidR="00C145E4" w:rsidRPr="006647C9">
        <w:rPr>
          <w:rFonts w:ascii="Times New Roman" w:hAnsi="Times New Roman"/>
          <w:sz w:val="24"/>
          <w:szCs w:val="24"/>
        </w:rPr>
        <w:t>странке злоупотребити тај нпр</w:t>
      </w:r>
      <w:r w:rsidR="001972B5" w:rsidRPr="006647C9">
        <w:rPr>
          <w:rFonts w:ascii="Times New Roman" w:hAnsi="Times New Roman"/>
          <w:sz w:val="24"/>
          <w:szCs w:val="24"/>
        </w:rPr>
        <w:t>.</w:t>
      </w:r>
      <w:r w:rsidR="00B4569F">
        <w:rPr>
          <w:rFonts w:ascii="Times New Roman" w:hAnsi="Times New Roman"/>
          <w:sz w:val="24"/>
          <w:szCs w:val="24"/>
          <w:lang w:val="sr-Cyrl-RS"/>
        </w:rPr>
        <w:t xml:space="preserve"> </w:t>
      </w:r>
      <w:r w:rsidR="00C145E4" w:rsidRPr="006647C9">
        <w:rPr>
          <w:rFonts w:ascii="Times New Roman" w:hAnsi="Times New Roman"/>
          <w:sz w:val="24"/>
          <w:szCs w:val="24"/>
        </w:rPr>
        <w:t>пр</w:t>
      </w:r>
      <w:r w:rsidRPr="006647C9">
        <w:rPr>
          <w:rFonts w:ascii="Times New Roman" w:hAnsi="Times New Roman"/>
          <w:sz w:val="24"/>
          <w:szCs w:val="24"/>
        </w:rPr>
        <w:t>оизвод за прање новца или финансирање тероризма, као и да процени и утицај односно дејство такве појаве на сличан начин на који процењује и ризик странке, горе описан.</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 пример, када се ради о процени ризика клијен</w:t>
      </w:r>
      <w:r w:rsidR="001972B5" w:rsidRPr="006647C9">
        <w:rPr>
          <w:rFonts w:ascii="Times New Roman" w:hAnsi="Times New Roman"/>
          <w:sz w:val="24"/>
          <w:szCs w:val="24"/>
        </w:rPr>
        <w:t>а</w:t>
      </w:r>
      <w:r w:rsidRPr="006647C9">
        <w:rPr>
          <w:rFonts w:ascii="Times New Roman" w:hAnsi="Times New Roman"/>
          <w:sz w:val="24"/>
          <w:szCs w:val="24"/>
        </w:rPr>
        <w:t>та, не захтева се од једног</w:t>
      </w:r>
      <w:r w:rsidR="001972B5" w:rsidRPr="006647C9">
        <w:rPr>
          <w:rFonts w:ascii="Times New Roman" w:hAnsi="Times New Roman"/>
          <w:sz w:val="24"/>
          <w:szCs w:val="24"/>
        </w:rPr>
        <w:t xml:space="preserve"> рачуновође</w:t>
      </w:r>
      <w:r w:rsidRPr="006647C9">
        <w:rPr>
          <w:rFonts w:ascii="Times New Roman" w:hAnsi="Times New Roman"/>
          <w:sz w:val="24"/>
          <w:szCs w:val="24"/>
        </w:rPr>
        <w:t xml:space="preserve"> да проверава сваку трансакцију која прође кроз књигу странака, а поједине рачуноводствене услуге се пружају на једнократној основи, без трајне пословне сарадње са странком. Међутим, велики број услуга које рачуновође пружају омогућавају им релативно добру позицију да, захваљујући суштинском познавању и приступу књигама и рачунима својих странака као и познавању управљачких процеса, препознају сумњиве активности својих странака или пословних сарадника својих странака, које пружаоци других услуга не би препознали.</w:t>
      </w:r>
      <w:r w:rsidR="00B4569F">
        <w:rPr>
          <w:rFonts w:ascii="Times New Roman" w:hAnsi="Times New Roman"/>
          <w:sz w:val="24"/>
          <w:szCs w:val="24"/>
          <w:lang w:val="sr-Cyrl-RS"/>
        </w:rPr>
        <w:t xml:space="preserve"> </w:t>
      </w:r>
      <w:r w:rsidRPr="006647C9">
        <w:rPr>
          <w:rFonts w:ascii="Times New Roman" w:hAnsi="Times New Roman"/>
          <w:sz w:val="24"/>
          <w:szCs w:val="24"/>
        </w:rPr>
        <w:t>У зависности од типа к</w:t>
      </w:r>
      <w:r w:rsidR="001972B5" w:rsidRPr="006647C9">
        <w:rPr>
          <w:rFonts w:ascii="Times New Roman" w:hAnsi="Times New Roman"/>
          <w:sz w:val="24"/>
          <w:szCs w:val="24"/>
        </w:rPr>
        <w:t>лијената, уговорних односа и др.</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 xml:space="preserve">разликоваће се процена </w:t>
      </w:r>
      <w:r w:rsidR="001972B5" w:rsidRPr="006647C9">
        <w:rPr>
          <w:rFonts w:ascii="Times New Roman" w:hAnsi="Times New Roman"/>
          <w:sz w:val="24"/>
          <w:szCs w:val="24"/>
        </w:rPr>
        <w:t xml:space="preserve">на </w:t>
      </w:r>
      <w:r w:rsidRPr="006647C9">
        <w:rPr>
          <w:rFonts w:ascii="Times New Roman" w:hAnsi="Times New Roman"/>
          <w:sz w:val="24"/>
          <w:szCs w:val="24"/>
        </w:rPr>
        <w:t>нивоу рачуноводствене агенције, као обвезника.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Док на пример, финансирање изградње неког објекта, зграде, пословног простора, међународна трговина односно други производи и услуге који се нуде, а који омогућавају различит распон деловања и преноса средстава, који подразумевају велики број трансакција и сл</w:t>
      </w:r>
      <w:r w:rsidR="001972B5" w:rsidRPr="006647C9">
        <w:rPr>
          <w:rFonts w:ascii="Times New Roman" w:hAnsi="Times New Roman"/>
          <w:sz w:val="24"/>
          <w:szCs w:val="24"/>
        </w:rPr>
        <w:t>.</w:t>
      </w:r>
      <w:r w:rsidR="00B4569F">
        <w:rPr>
          <w:rFonts w:ascii="Times New Roman" w:hAnsi="Times New Roman"/>
          <w:sz w:val="24"/>
          <w:szCs w:val="24"/>
          <w:lang w:val="sr-Cyrl-RS"/>
        </w:rPr>
        <w:t xml:space="preserve"> </w:t>
      </w:r>
      <w:r w:rsidRPr="006647C9">
        <w:rPr>
          <w:rFonts w:ascii="Times New Roman" w:hAnsi="Times New Roman"/>
          <w:sz w:val="24"/>
          <w:szCs w:val="24"/>
        </w:rPr>
        <w:t>подразумевају виши ризик због саме сложености и зато што на пример код одређених производа не постоји транспарентност.</w:t>
      </w:r>
    </w:p>
    <w:p w:rsidR="001972B5" w:rsidRPr="006647C9" w:rsidRDefault="001972B5" w:rsidP="003F111D">
      <w:pPr>
        <w:jc w:val="both"/>
        <w:rPr>
          <w:rFonts w:ascii="Times New Roman" w:hAnsi="Times New Roman"/>
          <w:sz w:val="24"/>
          <w:szCs w:val="24"/>
        </w:rPr>
      </w:pPr>
    </w:p>
    <w:p w:rsidR="004916DC" w:rsidRDefault="004916DC" w:rsidP="003F111D">
      <w:pPr>
        <w:jc w:val="both"/>
        <w:rPr>
          <w:rFonts w:ascii="Times New Roman" w:hAnsi="Times New Roman"/>
          <w:b/>
          <w:sz w:val="24"/>
          <w:szCs w:val="24"/>
          <w:lang w:val="sr-Cyrl-RS"/>
        </w:rPr>
      </w:pPr>
      <w:r w:rsidRPr="006647C9">
        <w:rPr>
          <w:rFonts w:ascii="Times New Roman" w:hAnsi="Times New Roman"/>
          <w:b/>
          <w:sz w:val="24"/>
          <w:szCs w:val="24"/>
        </w:rPr>
        <w:t xml:space="preserve">ПРОЦЕНЕ РИЗИКА НА НИВОУ СТРАНКЕ, ПОСЛОВНОГ ОДНОСА И ТРАНСАКЦИЈЕ </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Врсте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Препознавање врсте ризика – ризик странке, ризик трансакције, ризик услуга, ризик различитих видова пословања, географски ризик јесте први корак за анализу ризика како обвезника, тако и самог клијента, уз напомену да врсте ризика могу да се разликују у зависности од специфичности пословања обвезника и да сваки обвезник узима у обзир врсте  ризика у зависности од свог делокруга рада.</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I Врсте ризика код друштава за ревизију, предузетника и правних лица која се баве пружањем рачуноводствених услуга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Процена ризика, у смислу ових Смерница, треба да обухвати најмање следеће три основне врсте ризика: географски ризик, ризик странке и ризик услуге коју обвезник пружа у оквиру своје делатности. У случају идентификовања других врста ризика, а завис</w:t>
      </w:r>
      <w:r w:rsidR="001972B5" w:rsidRPr="006647C9">
        <w:rPr>
          <w:rFonts w:ascii="Times New Roman" w:hAnsi="Times New Roman"/>
          <w:sz w:val="24"/>
          <w:szCs w:val="24"/>
        </w:rPr>
        <w:t>но од специфичности пословања-</w:t>
      </w:r>
      <w:r w:rsidRPr="006647C9">
        <w:rPr>
          <w:rFonts w:ascii="Times New Roman" w:hAnsi="Times New Roman"/>
          <w:sz w:val="24"/>
          <w:szCs w:val="24"/>
        </w:rPr>
        <w:t>обвезник проценом треба да обухвати и те врсте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1.1. Под </w:t>
      </w:r>
      <w:r w:rsidRPr="006647C9">
        <w:rPr>
          <w:rFonts w:ascii="Times New Roman" w:hAnsi="Times New Roman"/>
          <w:b/>
          <w:sz w:val="24"/>
          <w:szCs w:val="24"/>
        </w:rPr>
        <w:t>географским ризиком</w:t>
      </w:r>
      <w:r w:rsidRPr="006647C9">
        <w:rPr>
          <w:rFonts w:ascii="Times New Roman" w:hAnsi="Times New Roman"/>
          <w:sz w:val="24"/>
          <w:szCs w:val="24"/>
        </w:rPr>
        <w:t xml:space="preserve"> подразумева се ризик који је условљен географским подручјем на коме је територија државе порекла странке, њеног власника или већинског </w:t>
      </w:r>
      <w:r w:rsidRPr="006647C9">
        <w:rPr>
          <w:rFonts w:ascii="Times New Roman" w:hAnsi="Times New Roman"/>
          <w:sz w:val="24"/>
          <w:szCs w:val="24"/>
        </w:rPr>
        <w:lastRenderedPageBreak/>
        <w:t>оснивача, стварног власника или лица које на други начин контролише пословање странке, односно на коме је држава порекла лица које са странком обавља трансакцију.</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Фактори на основу којих се одређује да ли поједина земља или географска локација носи виши ризик од прања новца и финансирања тероризма укључују: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1) државе према којима су</w:t>
      </w:r>
      <w:r w:rsidR="00D967B0" w:rsidRPr="006647C9">
        <w:rPr>
          <w:rFonts w:ascii="Times New Roman" w:hAnsi="Times New Roman"/>
          <w:sz w:val="24"/>
          <w:szCs w:val="24"/>
        </w:rPr>
        <w:t xml:space="preserve"> Уједињене нације, Савет Европе</w:t>
      </w:r>
      <w:r w:rsidRPr="006647C9">
        <w:rPr>
          <w:rFonts w:ascii="Times New Roman" w:hAnsi="Times New Roman"/>
          <w:sz w:val="24"/>
          <w:szCs w:val="24"/>
        </w:rPr>
        <w:t xml:space="preserve"> или друге међународне организације примениле санкције, ембарго или сличне мере;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2) државе које су од стране кредибилних институција (ФАТФ, Савет Европе и др</w:t>
      </w:r>
      <w:r w:rsidR="00EB6F6B" w:rsidRPr="006647C9">
        <w:rPr>
          <w:rFonts w:ascii="Times New Roman" w:hAnsi="Times New Roman"/>
          <w:sz w:val="24"/>
          <w:szCs w:val="24"/>
        </w:rPr>
        <w:t>.</w:t>
      </w:r>
      <w:r w:rsidRPr="006647C9">
        <w:rPr>
          <w:rFonts w:ascii="Times New Roman" w:hAnsi="Times New Roman"/>
          <w:sz w:val="24"/>
          <w:szCs w:val="24"/>
        </w:rPr>
        <w:t xml:space="preserve">) означене као државе које не примењују адекватне мере за спречавање прања новца и финансирања тероризма;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3) државе које су  од стране кредибилних институција (ФАТФ, УН и др)  означене као  државе које  подржавају или финансирају терористичке активности или организације;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4) државе које су од стране кредибилних институција  (нпр. Светска банка, ММФ) означене као државе с високим степеном корупције и криминала.</w:t>
      </w:r>
    </w:p>
    <w:p w:rsidR="00FA39E3" w:rsidRPr="006647C9" w:rsidRDefault="00FA39E3" w:rsidP="003F111D">
      <w:pPr>
        <w:spacing w:before="100" w:beforeAutospacing="1" w:after="100" w:afterAutospacing="1"/>
        <w:jc w:val="both"/>
        <w:rPr>
          <w:rFonts w:ascii="Times New Roman" w:eastAsia="Times New Roman" w:hAnsi="Times New Roman"/>
          <w:sz w:val="24"/>
          <w:szCs w:val="24"/>
        </w:rPr>
      </w:pPr>
      <w:r w:rsidRPr="006647C9">
        <w:rPr>
          <w:rFonts w:ascii="Times New Roman" w:eastAsia="Times New Roman" w:hAnsi="Times New Roman"/>
          <w:sz w:val="24"/>
          <w:szCs w:val="24"/>
        </w:rPr>
        <w:t>Листа држава које имају стратешке недостатке у систему за борбу против прања новца и финансирања тероризма се објављује на интернет страници Управе за спречавање прања новца. Листа држава заснована је:</w:t>
      </w:r>
    </w:p>
    <w:p w:rsidR="00FA39E3" w:rsidRPr="006647C9" w:rsidRDefault="00FA39E3" w:rsidP="003F111D">
      <w:pPr>
        <w:spacing w:after="0"/>
        <w:ind w:firstLine="720"/>
        <w:jc w:val="both"/>
        <w:rPr>
          <w:rFonts w:ascii="Times New Roman" w:eastAsia="Times New Roman" w:hAnsi="Times New Roman"/>
          <w:sz w:val="24"/>
          <w:szCs w:val="24"/>
        </w:rPr>
      </w:pPr>
      <w:r w:rsidRPr="006647C9">
        <w:rPr>
          <w:rFonts w:ascii="Times New Roman" w:eastAsia="Times New Roman" w:hAnsi="Times New Roman"/>
          <w:sz w:val="24"/>
          <w:szCs w:val="24"/>
        </w:rPr>
        <w:t>1) на саопштењима ФАТФ (</w:t>
      </w:r>
      <w:r w:rsidRPr="006647C9">
        <w:rPr>
          <w:rFonts w:ascii="Times New Roman" w:eastAsia="Times New Roman" w:hAnsi="Times New Roman"/>
          <w:i/>
          <w:sz w:val="24"/>
          <w:szCs w:val="24"/>
        </w:rPr>
        <w:t>Financial Action Task Force</w:t>
      </w:r>
      <w:r w:rsidRPr="006647C9">
        <w:rPr>
          <w:rFonts w:ascii="Times New Roman" w:eastAsia="Times New Roman" w:hAnsi="Times New Roman"/>
          <w:sz w:val="24"/>
          <w:szCs w:val="24"/>
        </w:rPr>
        <w:t>) о државама које имају стратешке недостатке у систему за борбу против прања новца и финансирања тероризма и које представљају ризик по међународни финансијски систем.</w:t>
      </w:r>
    </w:p>
    <w:p w:rsidR="00FA39E3" w:rsidRPr="006647C9" w:rsidRDefault="00FA39E3" w:rsidP="003F111D">
      <w:pPr>
        <w:spacing w:after="0"/>
        <w:ind w:firstLine="72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2) на саопштењима ФАТФ о државама/јурисдикцијама које имају стратешке недостатке у систему за борбу против прања новца и финансирања тероризма, које су у циљу отклањања препознатих недостатака исказале опредељеност на највишем политичком нивоу за отклањање недостатака, које су у ову сврху направиле акциони план у сарадњи са ФАТФ, и које су у обавези да извештавају о напретку који постижу у отклањању недостатака, </w:t>
      </w:r>
    </w:p>
    <w:p w:rsidR="00FA39E3" w:rsidRPr="006647C9" w:rsidRDefault="00FA39E3" w:rsidP="003F111D">
      <w:pPr>
        <w:spacing w:after="0"/>
        <w:ind w:firstLine="720"/>
        <w:jc w:val="both"/>
        <w:rPr>
          <w:rFonts w:ascii="Times New Roman" w:eastAsia="Times New Roman" w:hAnsi="Times New Roman"/>
          <w:sz w:val="24"/>
          <w:szCs w:val="24"/>
        </w:rPr>
      </w:pPr>
      <w:r w:rsidRPr="006647C9">
        <w:rPr>
          <w:rFonts w:ascii="Times New Roman" w:eastAsia="Times New Roman" w:hAnsi="Times New Roman"/>
          <w:sz w:val="24"/>
          <w:szCs w:val="24"/>
        </w:rPr>
        <w:t>3) на извештајима о процени националних система за борбу против прања новца и финансирања тероризма од стране међународних институција (ФАТФ и тзв. регионалних тела која функционишу по узору на ФАТФ, као што је Комитет Савета Европе Манивал).</w:t>
      </w:r>
    </w:p>
    <w:p w:rsidR="007F0417" w:rsidRPr="006647C9" w:rsidRDefault="007F0417" w:rsidP="003F111D">
      <w:pPr>
        <w:spacing w:before="100" w:beforeAutospacing="1" w:after="100" w:afterAutospacing="1"/>
        <w:jc w:val="both"/>
        <w:rPr>
          <w:rFonts w:ascii="Times New Roman" w:hAnsi="Times New Roman"/>
          <w:sz w:val="24"/>
          <w:szCs w:val="24"/>
        </w:rPr>
      </w:pPr>
      <w:r w:rsidRPr="006647C9">
        <w:rPr>
          <w:rFonts w:ascii="Times New Roman" w:hAnsi="Times New Roman"/>
          <w:sz w:val="24"/>
          <w:szCs w:val="24"/>
        </w:rPr>
        <w:t>Државе које примењују стандарде у области спречавања прања новца и финансирања тероризма који су на нивоу стандарда Европске уније или виши су:</w:t>
      </w:r>
    </w:p>
    <w:p w:rsidR="007F0417" w:rsidRPr="006647C9" w:rsidRDefault="007F0417" w:rsidP="003F111D">
      <w:pPr>
        <w:spacing w:before="100" w:beforeAutospacing="1" w:after="100" w:afterAutospacing="1"/>
        <w:ind w:firstLine="720"/>
        <w:jc w:val="both"/>
        <w:rPr>
          <w:rFonts w:ascii="Times New Roman" w:hAnsi="Times New Roman"/>
          <w:sz w:val="24"/>
          <w:szCs w:val="24"/>
        </w:rPr>
      </w:pPr>
      <w:r w:rsidRPr="006647C9">
        <w:rPr>
          <w:rFonts w:ascii="Times New Roman" w:hAnsi="Times New Roman"/>
          <w:sz w:val="24"/>
          <w:szCs w:val="24"/>
        </w:rPr>
        <w:t>1) Државе чланице ЕУ;</w:t>
      </w:r>
    </w:p>
    <w:p w:rsidR="007F0417" w:rsidRPr="006647C9" w:rsidRDefault="007F0417" w:rsidP="003F111D">
      <w:pPr>
        <w:spacing w:before="100" w:beforeAutospacing="1" w:after="100" w:afterAutospacing="1"/>
        <w:ind w:firstLine="720"/>
        <w:jc w:val="both"/>
        <w:rPr>
          <w:rFonts w:ascii="Times New Roman" w:hAnsi="Times New Roman"/>
          <w:sz w:val="24"/>
          <w:szCs w:val="24"/>
        </w:rPr>
      </w:pPr>
      <w:r w:rsidRPr="006647C9">
        <w:rPr>
          <w:rFonts w:ascii="Times New Roman" w:hAnsi="Times New Roman"/>
          <w:sz w:val="24"/>
          <w:szCs w:val="24"/>
        </w:rPr>
        <w:t xml:space="preserve">2) Треће државе (остале државе које нису чланице ЕУ) са делотворним системима за спречавање прања новца и финансирања тероризма, </w:t>
      </w:r>
      <w:r w:rsidRPr="000C1383">
        <w:rPr>
          <w:rFonts w:ascii="Times New Roman" w:hAnsi="Times New Roman"/>
          <w:sz w:val="24"/>
          <w:szCs w:val="24"/>
        </w:rPr>
        <w:t>процењеним</w:t>
      </w:r>
      <w:r w:rsidRPr="006647C9">
        <w:rPr>
          <w:rFonts w:ascii="Times New Roman" w:hAnsi="Times New Roman"/>
          <w:sz w:val="24"/>
          <w:szCs w:val="24"/>
        </w:rPr>
        <w:t xml:space="preserve"> у извештајима о процени националних система за борбу против прања новца и финансирања тероризма од стране међународних институција (ФАТФ (</w:t>
      </w:r>
      <w:r w:rsidRPr="006647C9">
        <w:rPr>
          <w:rFonts w:ascii="Times New Roman" w:hAnsi="Times New Roman"/>
          <w:i/>
          <w:iCs/>
          <w:sz w:val="24"/>
          <w:szCs w:val="24"/>
        </w:rPr>
        <w:t>Financial Action Task Force</w:t>
      </w:r>
      <w:r w:rsidRPr="006647C9">
        <w:rPr>
          <w:rFonts w:ascii="Times New Roman" w:hAnsi="Times New Roman"/>
          <w:sz w:val="24"/>
          <w:szCs w:val="24"/>
        </w:rPr>
        <w:t xml:space="preserve">) и тзв. </w:t>
      </w:r>
      <w:r w:rsidRPr="006647C9">
        <w:rPr>
          <w:rFonts w:ascii="Times New Roman" w:hAnsi="Times New Roman"/>
          <w:sz w:val="24"/>
          <w:szCs w:val="24"/>
        </w:rPr>
        <w:lastRenderedPageBreak/>
        <w:t>регионалних тела која функционишу по узору на ФАТФ, као што је Комитет Савета Европе Манивал);</w:t>
      </w:r>
    </w:p>
    <w:p w:rsidR="007F0417" w:rsidRPr="006647C9" w:rsidRDefault="007F0417" w:rsidP="003F111D">
      <w:pPr>
        <w:spacing w:before="100" w:beforeAutospacing="1" w:after="100" w:afterAutospacing="1"/>
        <w:ind w:firstLine="720"/>
        <w:jc w:val="both"/>
        <w:rPr>
          <w:rFonts w:ascii="Times New Roman" w:hAnsi="Times New Roman"/>
          <w:sz w:val="24"/>
          <w:szCs w:val="24"/>
        </w:rPr>
      </w:pPr>
      <w:r w:rsidRPr="006647C9">
        <w:rPr>
          <w:rFonts w:ascii="Times New Roman" w:hAnsi="Times New Roman"/>
          <w:sz w:val="24"/>
          <w:szCs w:val="24"/>
        </w:rPr>
        <w:t xml:space="preserve">3) Треће државе (остале државе које нису чланице ЕУ) које су веродостојни извори (на пример </w:t>
      </w:r>
      <w:r w:rsidRPr="006647C9">
        <w:rPr>
          <w:rFonts w:ascii="Times New Roman" w:hAnsi="Times New Roman"/>
          <w:i/>
          <w:iCs/>
          <w:sz w:val="24"/>
          <w:szCs w:val="24"/>
        </w:rPr>
        <w:t>Transparency International</w:t>
      </w:r>
      <w:r w:rsidRPr="006647C9">
        <w:rPr>
          <w:rFonts w:ascii="Times New Roman" w:hAnsi="Times New Roman"/>
          <w:sz w:val="24"/>
          <w:szCs w:val="24"/>
        </w:rPr>
        <w:t>) означили ка</w:t>
      </w:r>
      <w:r w:rsidR="006B4BC5">
        <w:rPr>
          <w:rFonts w:ascii="Times New Roman" w:hAnsi="Times New Roman"/>
          <w:sz w:val="24"/>
          <w:szCs w:val="24"/>
        </w:rPr>
        <w:t xml:space="preserve">о државе које имају низак </w:t>
      </w:r>
      <w:r w:rsidRPr="006647C9">
        <w:rPr>
          <w:rFonts w:ascii="Times New Roman" w:hAnsi="Times New Roman"/>
          <w:sz w:val="24"/>
          <w:szCs w:val="24"/>
        </w:rPr>
        <w:t>ниво корупције или друге криминалне активности;</w:t>
      </w:r>
    </w:p>
    <w:p w:rsidR="00FA39E3" w:rsidRPr="006647C9" w:rsidRDefault="007F0417" w:rsidP="003F111D">
      <w:pPr>
        <w:ind w:firstLine="720"/>
        <w:jc w:val="both"/>
        <w:rPr>
          <w:rFonts w:ascii="Times New Roman" w:hAnsi="Times New Roman"/>
          <w:sz w:val="24"/>
          <w:szCs w:val="24"/>
        </w:rPr>
      </w:pPr>
      <w:r w:rsidRPr="006647C9">
        <w:rPr>
          <w:rFonts w:ascii="Times New Roman" w:hAnsi="Times New Roman"/>
          <w:sz w:val="24"/>
          <w:szCs w:val="24"/>
        </w:rPr>
        <w:t>4) Треће државе (остале државе које нису чланице ЕУ) које, на основу веродостојних извора, попут извештаја о процени националних система за борбу против прања новца и финансирања тероризма од стране међународних институција (ФАТФ и тзв. регионалних тела која функционишу по узору на ФАТФ, као што је Комитет Савета Европе Манивал), објављених извештаја о напретку те државе након извештаја, имају обавезе прописане законом да се боре против прања новца и финансирања тероризма у складу са ФАТФ препорукама и делотворно имплементирају те обавезе</w:t>
      </w:r>
      <w:r w:rsidR="009B7E04" w:rsidRPr="006647C9">
        <w:rPr>
          <w:rFonts w:ascii="Times New Roman" w:hAnsi="Times New Roman"/>
          <w:sz w:val="24"/>
          <w:szCs w:val="24"/>
        </w:rPr>
        <w:t>.</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Повећан ризик од прања новца и финансирања тероризма носе странке које имају уговорни однос и обављају пословну делатност са лицима из оф-шор зона. На</w:t>
      </w:r>
      <w:r w:rsidR="000C1383">
        <w:rPr>
          <w:rFonts w:ascii="Times New Roman" w:hAnsi="Times New Roman"/>
          <w:sz w:val="24"/>
          <w:szCs w:val="24"/>
        </w:rPr>
        <w:t xml:space="preserve"> пример, високоризична ће бити </w:t>
      </w:r>
      <w:r w:rsidRPr="006647C9">
        <w:rPr>
          <w:rFonts w:ascii="Times New Roman" w:hAnsi="Times New Roman"/>
          <w:sz w:val="24"/>
          <w:szCs w:val="24"/>
        </w:rPr>
        <w:t xml:space="preserve">странка која има промет услуга  са странком  која има седиште у држави са привилегованим пореским системом.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Низак ризик од прања новца може носити странка која има уговорни однос са странком из региона.</w:t>
      </w:r>
      <w:r w:rsidR="006B4BC5">
        <w:rPr>
          <w:rFonts w:ascii="Times New Roman" w:hAnsi="Times New Roman"/>
          <w:sz w:val="24"/>
          <w:szCs w:val="24"/>
          <w:lang w:val="sr-Cyrl-RS"/>
        </w:rPr>
        <w:t xml:space="preserve"> </w:t>
      </w:r>
      <w:r w:rsidRPr="006647C9">
        <w:rPr>
          <w:rFonts w:ascii="Times New Roman" w:hAnsi="Times New Roman"/>
          <w:sz w:val="24"/>
          <w:szCs w:val="24"/>
        </w:rPr>
        <w:t>На пример нискоризична може бити странка која има промет робе са странком из државе региона јер постоји економска оправданост за таквим односом.</w:t>
      </w:r>
    </w:p>
    <w:p w:rsidR="00FA39E3" w:rsidRPr="006647C9" w:rsidRDefault="004916DC" w:rsidP="003F111D">
      <w:pPr>
        <w:jc w:val="both"/>
        <w:rPr>
          <w:rFonts w:ascii="Times New Roman" w:hAnsi="Times New Roman"/>
          <w:sz w:val="24"/>
          <w:szCs w:val="24"/>
        </w:rPr>
      </w:pPr>
      <w:r w:rsidRPr="006647C9">
        <w:rPr>
          <w:rFonts w:ascii="Times New Roman" w:hAnsi="Times New Roman"/>
          <w:sz w:val="24"/>
          <w:szCs w:val="24"/>
        </w:rPr>
        <w:t>Или на пример нискоризична може бити странка, која је регистрована за промет робе и где се даље пратећи пословање закључује да су све извршене трансакције са добављачима и купцима повезане са послом који обавља и нису регистровани на дестинацијама које би указале на евентуалан повишен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1.2. Обвезник утврђује приступ </w:t>
      </w:r>
      <w:r w:rsidRPr="006647C9">
        <w:rPr>
          <w:rFonts w:ascii="Times New Roman" w:hAnsi="Times New Roman"/>
          <w:b/>
          <w:bCs/>
          <w:sz w:val="24"/>
          <w:szCs w:val="24"/>
        </w:rPr>
        <w:t>ризику странке</w:t>
      </w:r>
      <w:r w:rsidRPr="006647C9">
        <w:rPr>
          <w:rFonts w:ascii="Times New Roman" w:hAnsi="Times New Roman"/>
          <w:bCs/>
          <w:sz w:val="24"/>
          <w:szCs w:val="24"/>
        </w:rPr>
        <w:t>,</w:t>
      </w:r>
      <w:r w:rsidRPr="006647C9">
        <w:rPr>
          <w:rFonts w:ascii="Times New Roman" w:hAnsi="Times New Roman"/>
          <w:sz w:val="24"/>
          <w:szCs w:val="24"/>
        </w:rPr>
        <w:t xml:space="preserve"> на основу сопствених искустава и познавања правила пословања. Ипак, дужан је да примењује ограничења из Закона и других прописа којима је регулисано спречавање прања новца и финансирања тероризма.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1) На појачани ризик могу указати следеће неуобичајене активности: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странка приликом успостављања пословног односа са обвезником  избегава лично појављивање, већ инсистира на посредном контакту;</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странка без посебног разлога захтева брзо обављање посла или трансакције без обзира на веће трошкове које ће овак</w:t>
      </w:r>
      <w:r w:rsidR="00EB6F6B" w:rsidRPr="006647C9">
        <w:rPr>
          <w:rFonts w:ascii="Times New Roman" w:hAnsi="Times New Roman"/>
          <w:sz w:val="24"/>
          <w:szCs w:val="24"/>
        </w:rPr>
        <w:t>в</w:t>
      </w:r>
      <w:r w:rsidRPr="006647C9">
        <w:rPr>
          <w:rFonts w:ascii="Times New Roman" w:hAnsi="Times New Roman"/>
          <w:sz w:val="24"/>
          <w:szCs w:val="24"/>
        </w:rPr>
        <w:t>о поступање изазвати;</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странка плаћа за робу или услу</w:t>
      </w:r>
      <w:r w:rsidR="00EB6F6B" w:rsidRPr="006647C9">
        <w:rPr>
          <w:rFonts w:ascii="Times New Roman" w:hAnsi="Times New Roman"/>
          <w:sz w:val="24"/>
          <w:szCs w:val="24"/>
        </w:rPr>
        <w:t>гу која не одговара опису њене</w:t>
      </w:r>
      <w:r w:rsidRPr="006647C9">
        <w:rPr>
          <w:rFonts w:ascii="Times New Roman" w:hAnsi="Times New Roman"/>
          <w:sz w:val="24"/>
          <w:szCs w:val="24"/>
        </w:rPr>
        <w:t xml:space="preserve"> делатности;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странка нуди новац, поклоне или друге погодности као противуслугу за послове за које постоји сумња да нису у потпуности у складу са  прописима;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странка жели да увери рачуновођу да није потребно да попуни или приложи неки од потребних докумената;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lastRenderedPageBreak/>
        <w:t xml:space="preserve">- странка избегава да достави потребну документацију или обвезник има сумњу да је достављена документација тачна или потпуна;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странка често мења своје књиговође/ревизоре;</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странци није познато где се чува пословна документација;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странка нема запослених, нити пословне просторије, а што није у сразмери са обимом пословања;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странка врши честе промене назива, седишта, власничке стуктуре и др.</w:t>
      </w:r>
    </w:p>
    <w:p w:rsidR="004916DC" w:rsidRPr="006647C9" w:rsidRDefault="004916DC" w:rsidP="003F111D">
      <w:pPr>
        <w:spacing w:after="0"/>
        <w:jc w:val="both"/>
        <w:rPr>
          <w:rFonts w:ascii="Times New Roman" w:hAnsi="Times New Roman"/>
          <w:sz w:val="24"/>
          <w:szCs w:val="24"/>
        </w:rPr>
      </w:pP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2) странке код којих је, због структуре, правне форме или сложених и нејасних односа, тешко утврдити идентитет њихових стварних власника или лица која њима управљају, као што су пре свега: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 фондације, трастови или слична лица страног права,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 добротворне и непрофитне невладине организације,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 </w:t>
      </w:r>
      <w:r w:rsidRPr="000C1383">
        <w:rPr>
          <w:rFonts w:ascii="Times New Roman" w:hAnsi="Times New Roman"/>
          <w:sz w:val="24"/>
          <w:szCs w:val="24"/>
        </w:rPr>
        <w:t>оф-шор правна лица с нејасном власничком структуром и која није основала компанија</w:t>
      </w:r>
      <w:r w:rsidRPr="006647C9">
        <w:rPr>
          <w:rFonts w:ascii="Times New Roman" w:hAnsi="Times New Roman"/>
          <w:sz w:val="24"/>
          <w:szCs w:val="24"/>
        </w:rPr>
        <w:t xml:space="preserve"> из земље која примењује стандарде у области спречавања прања новца и финансирања тероризма који су на нивоу стандарда прописаних Законом; </w:t>
      </w:r>
    </w:p>
    <w:p w:rsidR="004916DC" w:rsidRPr="006647C9" w:rsidRDefault="004916DC" w:rsidP="003F111D">
      <w:pPr>
        <w:spacing w:after="0"/>
        <w:jc w:val="both"/>
        <w:rPr>
          <w:rFonts w:ascii="Times New Roman" w:hAnsi="Times New Roman"/>
          <w:sz w:val="24"/>
          <w:szCs w:val="24"/>
        </w:rPr>
      </w:pP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3) странке које обављају делатности за које је карактеристичан велики обрт или уплате готовине (ресторани, пумпе, мењачи, казина, цвећаре, трговци племенитим металима, аутомобилима, уметничким делима, превозници робе и путника, спортска друштва, грађевинске фирме);</w:t>
      </w:r>
    </w:p>
    <w:p w:rsidR="004916DC" w:rsidRPr="006647C9" w:rsidRDefault="004916DC" w:rsidP="003F111D">
      <w:pPr>
        <w:spacing w:after="0"/>
        <w:jc w:val="both"/>
        <w:rPr>
          <w:rFonts w:ascii="Times New Roman" w:hAnsi="Times New Roman"/>
          <w:sz w:val="24"/>
          <w:szCs w:val="24"/>
        </w:rPr>
      </w:pP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4) страни </w:t>
      </w:r>
      <w:r w:rsidR="00DC24D1" w:rsidRPr="006647C9">
        <w:rPr>
          <w:rFonts w:ascii="Times New Roman" w:hAnsi="Times New Roman"/>
          <w:sz w:val="24"/>
          <w:szCs w:val="24"/>
          <w:lang w:val="sr-Cyrl-RS"/>
        </w:rPr>
        <w:t xml:space="preserve">и домаћи </w:t>
      </w:r>
      <w:r w:rsidRPr="006647C9">
        <w:rPr>
          <w:rFonts w:ascii="Times New Roman" w:hAnsi="Times New Roman"/>
          <w:sz w:val="24"/>
          <w:szCs w:val="24"/>
        </w:rPr>
        <w:t xml:space="preserve">функционери, у складу са Законом;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5) приватни инвестициони фондови;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6) странке чију је понуду за успостављање пословног односа одбио други обвезник, односно лица која имају лошу репутацију;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7) странке чији је извор средстава непознат или нејасан, односно који странка не може доказати; </w:t>
      </w:r>
    </w:p>
    <w:p w:rsidR="004916DC" w:rsidRPr="006647C9" w:rsidRDefault="004916DC" w:rsidP="003F111D">
      <w:pPr>
        <w:spacing w:after="300"/>
        <w:jc w:val="both"/>
        <w:rPr>
          <w:rFonts w:ascii="Times New Roman" w:hAnsi="Times New Roman"/>
          <w:sz w:val="24"/>
          <w:szCs w:val="24"/>
        </w:rPr>
      </w:pPr>
      <w:r w:rsidRPr="006647C9">
        <w:rPr>
          <w:rFonts w:ascii="Times New Roman" w:hAnsi="Times New Roman"/>
          <w:sz w:val="24"/>
          <w:szCs w:val="24"/>
        </w:rPr>
        <w:t>8)</w:t>
      </w:r>
      <w:r w:rsidR="003C5235">
        <w:rPr>
          <w:rFonts w:ascii="Times New Roman" w:hAnsi="Times New Roman"/>
          <w:sz w:val="24"/>
          <w:szCs w:val="24"/>
          <w:lang w:val="sr-Cyrl-RS"/>
        </w:rPr>
        <w:t xml:space="preserve"> </w:t>
      </w:r>
      <w:r w:rsidRPr="006647C9">
        <w:rPr>
          <w:rFonts w:ascii="Times New Roman" w:hAnsi="Times New Roman"/>
          <w:sz w:val="24"/>
          <w:szCs w:val="24"/>
        </w:rPr>
        <w:t>странка је дуго живела у иностранству, без доказа о радном од</w:t>
      </w:r>
      <w:r w:rsidR="00EB6F6B" w:rsidRPr="006647C9">
        <w:rPr>
          <w:rFonts w:ascii="Times New Roman" w:hAnsi="Times New Roman"/>
          <w:sz w:val="24"/>
          <w:szCs w:val="24"/>
        </w:rPr>
        <w:t>носу, а полаже велику</w:t>
      </w:r>
      <w:r w:rsidRPr="006647C9">
        <w:rPr>
          <w:rFonts w:ascii="Times New Roman" w:hAnsi="Times New Roman"/>
          <w:sz w:val="24"/>
          <w:szCs w:val="24"/>
        </w:rPr>
        <w:t xml:space="preserve"> суму новца за отварање правног лица које се бави пружањем услуга (угоститељске услуге, консалтинг услуге, услуге маркетинга, ус</w:t>
      </w:r>
      <w:r w:rsidR="00EB6F6B" w:rsidRPr="006647C9">
        <w:rPr>
          <w:rFonts w:ascii="Times New Roman" w:hAnsi="Times New Roman"/>
          <w:sz w:val="24"/>
          <w:szCs w:val="24"/>
        </w:rPr>
        <w:t>л</w:t>
      </w:r>
      <w:r w:rsidRPr="006647C9">
        <w:rPr>
          <w:rFonts w:ascii="Times New Roman" w:hAnsi="Times New Roman"/>
          <w:sz w:val="24"/>
          <w:szCs w:val="24"/>
        </w:rPr>
        <w:t>уге организавања прослава и друге).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9) странке за које постоји сумња да не поступају за свој рачун, односно да спроводе инструкције трећег лица.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Странке код којих се примењују појачане радње и мере позн</w:t>
      </w:r>
      <w:r w:rsidR="00EB6F6B" w:rsidRPr="006647C9">
        <w:rPr>
          <w:rFonts w:ascii="Times New Roman" w:hAnsi="Times New Roman"/>
          <w:sz w:val="24"/>
          <w:szCs w:val="24"/>
        </w:rPr>
        <w:t>авања и праћења странке  су оф-</w:t>
      </w:r>
      <w:r w:rsidRPr="006647C9">
        <w:rPr>
          <w:rFonts w:ascii="Times New Roman" w:hAnsi="Times New Roman"/>
          <w:sz w:val="24"/>
          <w:szCs w:val="24"/>
        </w:rPr>
        <w:t>шор правна лица у складу са Законом или пр</w:t>
      </w:r>
      <w:r w:rsidR="00C145E4" w:rsidRPr="006647C9">
        <w:rPr>
          <w:rFonts w:ascii="Times New Roman" w:hAnsi="Times New Roman"/>
          <w:sz w:val="24"/>
          <w:szCs w:val="24"/>
        </w:rPr>
        <w:t>авна лица која у власничкој структу</w:t>
      </w:r>
      <w:r w:rsidR="00EB6F6B" w:rsidRPr="006647C9">
        <w:rPr>
          <w:rFonts w:ascii="Times New Roman" w:hAnsi="Times New Roman"/>
          <w:sz w:val="24"/>
          <w:szCs w:val="24"/>
        </w:rPr>
        <w:t>ри имају оф-</w:t>
      </w:r>
      <w:r w:rsidRPr="006647C9">
        <w:rPr>
          <w:rFonts w:ascii="Times New Roman" w:hAnsi="Times New Roman"/>
          <w:sz w:val="24"/>
          <w:szCs w:val="24"/>
        </w:rPr>
        <w:t>шор правно лице. Обвезник је дужан да утврди поступак по коме утврђује да ли је странка или правно лице које се јавља у власничкој структури странке оф-шор правно лице сагласно одредбама Закона. Обвезник д</w:t>
      </w:r>
      <w:r w:rsidR="00B4569F">
        <w:rPr>
          <w:rFonts w:ascii="Times New Roman" w:hAnsi="Times New Roman"/>
          <w:sz w:val="24"/>
          <w:szCs w:val="24"/>
        </w:rPr>
        <w:t>а би утврдио да ли се ради о оф</w:t>
      </w:r>
      <w:r w:rsidR="00B4569F">
        <w:rPr>
          <w:rFonts w:ascii="Times New Roman" w:hAnsi="Times New Roman"/>
          <w:sz w:val="24"/>
          <w:szCs w:val="24"/>
          <w:lang w:val="sr-Cyrl-RS"/>
        </w:rPr>
        <w:t>-</w:t>
      </w:r>
      <w:r w:rsidRPr="006647C9">
        <w:rPr>
          <w:rFonts w:ascii="Times New Roman" w:hAnsi="Times New Roman"/>
          <w:sz w:val="24"/>
          <w:szCs w:val="24"/>
        </w:rPr>
        <w:t>шор правном лицу, може користити листе ММФ</w:t>
      </w:r>
      <w:r w:rsidR="00EB6F6B" w:rsidRPr="006647C9">
        <w:rPr>
          <w:rFonts w:ascii="Times New Roman" w:hAnsi="Times New Roman"/>
          <w:sz w:val="24"/>
          <w:szCs w:val="24"/>
        </w:rPr>
        <w:t>-а</w:t>
      </w:r>
      <w:r w:rsidRPr="006647C9">
        <w:rPr>
          <w:rFonts w:ascii="Times New Roman" w:hAnsi="Times New Roman"/>
          <w:sz w:val="24"/>
          <w:szCs w:val="24"/>
        </w:rPr>
        <w:t>, Светск</w:t>
      </w:r>
      <w:r w:rsidR="00EB6F6B" w:rsidRPr="006647C9">
        <w:rPr>
          <w:rFonts w:ascii="Times New Roman" w:hAnsi="Times New Roman"/>
          <w:sz w:val="24"/>
          <w:szCs w:val="24"/>
        </w:rPr>
        <w:t>е</w:t>
      </w:r>
      <w:r w:rsidRPr="006647C9">
        <w:rPr>
          <w:rFonts w:ascii="Times New Roman" w:hAnsi="Times New Roman"/>
          <w:sz w:val="24"/>
          <w:szCs w:val="24"/>
        </w:rPr>
        <w:t xml:space="preserve"> банке или списак земаља</w:t>
      </w:r>
      <w:r w:rsidR="00EB6F6B" w:rsidRPr="006647C9">
        <w:rPr>
          <w:rFonts w:ascii="Times New Roman" w:hAnsi="Times New Roman"/>
          <w:sz w:val="24"/>
          <w:szCs w:val="24"/>
        </w:rPr>
        <w:t xml:space="preserve"> који је </w:t>
      </w:r>
      <w:r w:rsidR="00EB6F6B" w:rsidRPr="006647C9">
        <w:rPr>
          <w:rFonts w:ascii="Times New Roman" w:hAnsi="Times New Roman"/>
          <w:sz w:val="24"/>
          <w:szCs w:val="24"/>
        </w:rPr>
        <w:lastRenderedPageBreak/>
        <w:t>саставни део Правилника</w:t>
      </w:r>
      <w:r w:rsidRPr="006647C9">
        <w:rPr>
          <w:rFonts w:ascii="Times New Roman" w:hAnsi="Times New Roman"/>
          <w:sz w:val="24"/>
          <w:szCs w:val="24"/>
        </w:rPr>
        <w:t xml:space="preserve"> о листи јурисдикција са преференцијалним пореским системом (Службени гласник РС, број 122/12).</w:t>
      </w:r>
    </w:p>
    <w:p w:rsidR="004916DC" w:rsidRPr="006647C9" w:rsidRDefault="004916DC" w:rsidP="003F111D">
      <w:pPr>
        <w:spacing w:before="240"/>
        <w:jc w:val="both"/>
        <w:rPr>
          <w:rFonts w:ascii="Times New Roman" w:hAnsi="Times New Roman"/>
          <w:sz w:val="24"/>
          <w:szCs w:val="24"/>
        </w:rPr>
      </w:pPr>
      <w:r w:rsidRPr="006647C9">
        <w:rPr>
          <w:rFonts w:ascii="Times New Roman" w:hAnsi="Times New Roman"/>
          <w:sz w:val="24"/>
          <w:szCs w:val="24"/>
        </w:rPr>
        <w:t xml:space="preserve">Додатно напомињемо да уколико обвезник процени да странка </w:t>
      </w:r>
      <w:r w:rsidR="00EB6F6B" w:rsidRPr="006647C9">
        <w:rPr>
          <w:rFonts w:ascii="Times New Roman" w:hAnsi="Times New Roman"/>
          <w:sz w:val="24"/>
          <w:szCs w:val="24"/>
        </w:rPr>
        <w:t>оф-</w:t>
      </w:r>
      <w:r w:rsidRPr="006647C9">
        <w:rPr>
          <w:rFonts w:ascii="Times New Roman" w:hAnsi="Times New Roman"/>
          <w:sz w:val="24"/>
          <w:szCs w:val="24"/>
        </w:rPr>
        <w:t>шор правно лице  или правно лице које се јавља у власничкој структури странке оф-шор правно лице има сложену власничку структуру (као на пример</w:t>
      </w:r>
      <w:r w:rsidR="00B4569F">
        <w:rPr>
          <w:rFonts w:ascii="Times New Roman" w:hAnsi="Times New Roman"/>
          <w:sz w:val="24"/>
          <w:szCs w:val="24"/>
          <w:lang w:val="sr-Cyrl-RS"/>
        </w:rPr>
        <w:t xml:space="preserve"> </w:t>
      </w:r>
      <w:r w:rsidR="00C145E4" w:rsidRPr="006647C9">
        <w:rPr>
          <w:rFonts w:ascii="Times New Roman" w:hAnsi="Times New Roman"/>
          <w:sz w:val="24"/>
          <w:szCs w:val="24"/>
        </w:rPr>
        <w:t>велики број правних лица у оснивачкој структури, од којих су лица која имају значајан удео у оснивач</w:t>
      </w:r>
      <w:r w:rsidR="00B4569F">
        <w:rPr>
          <w:rFonts w:ascii="Times New Roman" w:hAnsi="Times New Roman"/>
          <w:sz w:val="24"/>
          <w:szCs w:val="24"/>
        </w:rPr>
        <w:t>ком капиталу регистрована на оф</w:t>
      </w:r>
      <w:r w:rsidR="00B4569F">
        <w:rPr>
          <w:rFonts w:ascii="Times New Roman" w:hAnsi="Times New Roman"/>
          <w:sz w:val="24"/>
          <w:szCs w:val="24"/>
          <w:lang w:val="sr-Cyrl-RS"/>
        </w:rPr>
        <w:t>-</w:t>
      </w:r>
      <w:r w:rsidR="00C145E4" w:rsidRPr="006647C9">
        <w:rPr>
          <w:rFonts w:ascii="Times New Roman" w:hAnsi="Times New Roman"/>
          <w:sz w:val="24"/>
          <w:szCs w:val="24"/>
        </w:rPr>
        <w:t>шор дестинацијама и када се не може једноставно утврдити ко је стварни власник компанија</w:t>
      </w:r>
      <w:r w:rsidRPr="006647C9">
        <w:rPr>
          <w:rFonts w:ascii="Times New Roman" w:hAnsi="Times New Roman"/>
          <w:sz w:val="24"/>
          <w:szCs w:val="24"/>
        </w:rPr>
        <w:t>), исти је дужан да о разлозима такве структуре прибави писмену изјаву од стварног власника странке или заступника странке, као и да  размотри да ли постоји основ сумње да се ради о прању новца или финансирању тероризма</w:t>
      </w:r>
      <w:r w:rsidR="00EB6F6B" w:rsidRPr="006647C9">
        <w:rPr>
          <w:rFonts w:ascii="Times New Roman" w:hAnsi="Times New Roman"/>
          <w:sz w:val="24"/>
          <w:szCs w:val="24"/>
        </w:rPr>
        <w:t xml:space="preserve"> и</w:t>
      </w:r>
      <w:r w:rsidRPr="006647C9">
        <w:rPr>
          <w:rFonts w:ascii="Times New Roman" w:hAnsi="Times New Roman"/>
          <w:sz w:val="24"/>
          <w:szCs w:val="24"/>
        </w:rPr>
        <w:t xml:space="preserve"> да</w:t>
      </w:r>
      <w:r w:rsidR="00EB6F6B" w:rsidRPr="006647C9">
        <w:rPr>
          <w:rFonts w:ascii="Times New Roman" w:hAnsi="Times New Roman"/>
          <w:sz w:val="24"/>
          <w:szCs w:val="24"/>
        </w:rPr>
        <w:t xml:space="preserve"> о томе сачини службену белешку коју чува у складу са З</w:t>
      </w:r>
      <w:r w:rsidRPr="006647C9">
        <w:rPr>
          <w:rFonts w:ascii="Times New Roman" w:hAnsi="Times New Roman"/>
          <w:sz w:val="24"/>
          <w:szCs w:val="24"/>
        </w:rPr>
        <w:t>аконом.</w:t>
      </w:r>
    </w:p>
    <w:p w:rsidR="004916DC" w:rsidRPr="006647C9" w:rsidRDefault="004916DC" w:rsidP="003F111D">
      <w:pPr>
        <w:spacing w:before="240"/>
        <w:jc w:val="both"/>
        <w:rPr>
          <w:rFonts w:ascii="Times New Roman" w:hAnsi="Times New Roman"/>
          <w:sz w:val="24"/>
          <w:szCs w:val="24"/>
        </w:rPr>
      </w:pPr>
      <w:r w:rsidRPr="006647C9">
        <w:rPr>
          <w:rFonts w:ascii="Times New Roman" w:hAnsi="Times New Roman"/>
          <w:sz w:val="24"/>
          <w:szCs w:val="24"/>
        </w:rPr>
        <w:t xml:space="preserve">1.3. Под </w:t>
      </w:r>
      <w:r w:rsidRPr="006647C9">
        <w:rPr>
          <w:rFonts w:ascii="Times New Roman" w:hAnsi="Times New Roman"/>
          <w:b/>
          <w:bCs/>
          <w:sz w:val="24"/>
          <w:szCs w:val="24"/>
        </w:rPr>
        <w:t>ризиком услуге</w:t>
      </w:r>
      <w:r w:rsidRPr="006647C9">
        <w:rPr>
          <w:rFonts w:ascii="Times New Roman" w:hAnsi="Times New Roman"/>
          <w:sz w:val="24"/>
          <w:szCs w:val="24"/>
        </w:rPr>
        <w:t xml:space="preserve"> подразумева се следеће: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1) пословање које знатно одудара од уобичајеног пословања странке која се бави сличном делатношћу;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2) пословање које нема економску оправданост (нпр. учестало трговање хартијама од вредности када се куповина обавља полагањем готовине на наменске рачуне, а у</w:t>
      </w:r>
      <w:r w:rsidR="00EB6F6B" w:rsidRPr="006647C9">
        <w:rPr>
          <w:rFonts w:ascii="Times New Roman" w:hAnsi="Times New Roman"/>
          <w:sz w:val="24"/>
          <w:szCs w:val="24"/>
        </w:rPr>
        <w:t>брзо затим продаје испод цене-</w:t>
      </w:r>
      <w:r w:rsidRPr="006647C9">
        <w:rPr>
          <w:rFonts w:ascii="Times New Roman" w:hAnsi="Times New Roman"/>
          <w:sz w:val="24"/>
          <w:szCs w:val="24"/>
        </w:rPr>
        <w:t xml:space="preserve">тзв. трговање хартијама од вредности с планираним губитком, неочекивана отплата кредита пре рока или у кратком периоду од дана одобравања кредита, повлачење средстава са индивидуалног рачуна члана добровољног пензијског фонда у кратком периоду након њихове уплате);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3) трансакције које странка врши  у износима нешто нижим од износа који су прописани као лимити за пријављивање у складу са Законом;</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4)</w:t>
      </w:r>
      <w:r w:rsidR="003C5235">
        <w:rPr>
          <w:rFonts w:ascii="Times New Roman" w:hAnsi="Times New Roman"/>
          <w:sz w:val="24"/>
          <w:szCs w:val="24"/>
          <w:lang w:val="sr-Cyrl-RS"/>
        </w:rPr>
        <w:t xml:space="preserve"> </w:t>
      </w:r>
      <w:r w:rsidRPr="006647C9">
        <w:rPr>
          <w:rFonts w:ascii="Times New Roman" w:hAnsi="Times New Roman"/>
          <w:sz w:val="24"/>
          <w:szCs w:val="24"/>
        </w:rPr>
        <w:t>позајмице правним лицима и, посеб</w:t>
      </w:r>
      <w:r w:rsidR="00EB6F6B" w:rsidRPr="006647C9">
        <w:rPr>
          <w:rFonts w:ascii="Times New Roman" w:hAnsi="Times New Roman"/>
          <w:sz w:val="24"/>
          <w:szCs w:val="24"/>
        </w:rPr>
        <w:t>но</w:t>
      </w:r>
      <w:r w:rsidRPr="006647C9">
        <w:rPr>
          <w:rFonts w:ascii="Times New Roman" w:hAnsi="Times New Roman"/>
          <w:sz w:val="24"/>
          <w:szCs w:val="24"/>
        </w:rPr>
        <w:t xml:space="preserve"> позајмице оснивача из иностранства правном лицу у земљи</w:t>
      </w:r>
      <w:r w:rsidR="003C5235">
        <w:rPr>
          <w:rFonts w:ascii="Times New Roman" w:hAnsi="Times New Roman"/>
          <w:sz w:val="24"/>
          <w:szCs w:val="24"/>
          <w:lang w:val="sr-Cyrl-RS"/>
        </w:rPr>
        <w:t xml:space="preserve"> </w:t>
      </w:r>
      <w:r w:rsidRPr="006647C9">
        <w:rPr>
          <w:rFonts w:ascii="Times New Roman" w:hAnsi="Times New Roman"/>
          <w:sz w:val="24"/>
          <w:szCs w:val="24"/>
        </w:rPr>
        <w:t>које немају економску оправданост;</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5) плаћање за услуге консалтинга, менаџмента и маркетинга, као и друге услуге за које на тржишту не постоји одредива вредност или цена;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6) плаћање робе и услуга партнерима странке који потичу са оф</w:t>
      </w:r>
      <w:r w:rsidR="00EB6F6B" w:rsidRPr="006647C9">
        <w:rPr>
          <w:rFonts w:ascii="Times New Roman" w:hAnsi="Times New Roman"/>
          <w:sz w:val="24"/>
          <w:szCs w:val="24"/>
        </w:rPr>
        <w:t>-</w:t>
      </w:r>
      <w:r w:rsidRPr="006647C9">
        <w:rPr>
          <w:rFonts w:ascii="Times New Roman" w:hAnsi="Times New Roman"/>
          <w:sz w:val="24"/>
          <w:szCs w:val="24"/>
        </w:rPr>
        <w:t xml:space="preserve">шор дестинација, а из документације се јасно види да роба потиче из земаља из окружења;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7) набавка робе из земаља  у којима се та роба не производи  (нпр. увоз кокоса из Босне и Херцеговине); </w:t>
      </w:r>
    </w:p>
    <w:p w:rsidR="004916DC" w:rsidRPr="006647C9" w:rsidRDefault="004916DC" w:rsidP="003F111D">
      <w:pPr>
        <w:jc w:val="both"/>
        <w:rPr>
          <w:rFonts w:ascii="Times New Roman" w:hAnsi="Times New Roman"/>
          <w:sz w:val="24"/>
          <w:szCs w:val="24"/>
          <w:lang w:val="sr-Latn-CS"/>
        </w:rPr>
      </w:pPr>
      <w:r w:rsidRPr="006647C9">
        <w:rPr>
          <w:rFonts w:ascii="Times New Roman" w:hAnsi="Times New Roman"/>
          <w:sz w:val="24"/>
          <w:szCs w:val="24"/>
        </w:rPr>
        <w:t>8) учесталост трансакција по основу авансног плаћања увоза робе или вршења услуга код којих није извесно да ће роба стварно бити увезена, односно услуга извршена</w:t>
      </w:r>
      <w:r w:rsidRPr="006647C9">
        <w:rPr>
          <w:rFonts w:ascii="Times New Roman" w:hAnsi="Times New Roman"/>
          <w:sz w:val="24"/>
          <w:szCs w:val="24"/>
          <w:lang w:val="sr-Latn-CS"/>
        </w:rPr>
        <w:t>;</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9) увећане или умањене фактуре за робу или услуге; вишеструко фактурисање;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10) вишеструке уплате - исплате  за исту робу или услуге (за исти производ који је набављен или услугу која је извршена врши се плаћање више пута истом или другом добављачу);</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lastRenderedPageBreak/>
        <w:t xml:space="preserve">11) злоупотреба отписа робе (странка често и у већој мери отписује део продате робе услед разних фактора – виша сила, кварљивост, губитак робе приликом транспорта, неадекватан смештај, лом и </w:t>
      </w:r>
      <w:r w:rsidRPr="000C1383">
        <w:rPr>
          <w:rFonts w:ascii="Times New Roman" w:hAnsi="Times New Roman"/>
          <w:sz w:val="24"/>
          <w:szCs w:val="24"/>
        </w:rPr>
        <w:t>др</w:t>
      </w:r>
      <w:r w:rsidR="000C1383">
        <w:rPr>
          <w:rFonts w:ascii="Times New Roman" w:hAnsi="Times New Roman"/>
          <w:sz w:val="24"/>
          <w:szCs w:val="24"/>
          <w:lang w:val="sr-Cyrl-RS"/>
        </w:rPr>
        <w:t>.</w:t>
      </w:r>
      <w:r w:rsidRPr="006647C9">
        <w:rPr>
          <w:rFonts w:ascii="Times New Roman" w:hAnsi="Times New Roman"/>
          <w:sz w:val="24"/>
          <w:szCs w:val="24"/>
        </w:rPr>
        <w:t xml:space="preserve"> – који се у стварности нису ни догодили).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12) странка врши плаћање робе и услуга електронским банкарством, а за исте нема документацију за књижење;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13) странка врши уплату животног осигурања у великим једнократим износима за све запослене;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14) странка полаже,код више банака, несразмерно висок износ депозита (нпр. 100%) као обезбеђење за добијање кредита или зајма.</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II Врсте ризика код факторинг друштава</w:t>
      </w:r>
    </w:p>
    <w:p w:rsidR="004916DC" w:rsidRPr="006647C9" w:rsidRDefault="004916DC" w:rsidP="003F111D">
      <w:pPr>
        <w:spacing w:after="0"/>
        <w:rPr>
          <w:rFonts w:ascii="Times New Roman" w:eastAsia="Times New Roman" w:hAnsi="Times New Roman"/>
          <w:sz w:val="24"/>
          <w:szCs w:val="24"/>
        </w:rPr>
      </w:pPr>
      <w:r w:rsidRPr="006647C9">
        <w:rPr>
          <w:rFonts w:ascii="Times New Roman" w:eastAsia="Times New Roman" w:hAnsi="Times New Roman"/>
          <w:sz w:val="24"/>
          <w:szCs w:val="24"/>
        </w:rPr>
        <w:t>Процена ризика, у смислу ових Смерница, треба да обухвати најмање четири основне врсте ризика: географски ризик, ризик странке, ризик</w:t>
      </w:r>
      <w:r w:rsidR="003C5235">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трансакције, ризик услуга.</w:t>
      </w:r>
    </w:p>
    <w:p w:rsidR="004916DC" w:rsidRPr="006647C9" w:rsidRDefault="004916DC" w:rsidP="003F111D">
      <w:pPr>
        <w:tabs>
          <w:tab w:val="left" w:pos="977"/>
        </w:tabs>
        <w:spacing w:after="0"/>
        <w:rPr>
          <w:rFonts w:ascii="Times New Roman" w:eastAsia="Times New Roman" w:hAnsi="Times New Roman"/>
          <w:sz w:val="24"/>
          <w:szCs w:val="24"/>
        </w:rPr>
      </w:pPr>
    </w:p>
    <w:p w:rsidR="004916DC" w:rsidRPr="006647C9" w:rsidRDefault="004916DC" w:rsidP="003F111D">
      <w:pPr>
        <w:tabs>
          <w:tab w:val="left" w:pos="977"/>
        </w:tabs>
        <w:spacing w:after="0"/>
        <w:rPr>
          <w:rFonts w:ascii="Times New Roman" w:eastAsia="Times New Roman" w:hAnsi="Times New Roman"/>
          <w:sz w:val="24"/>
          <w:szCs w:val="24"/>
        </w:rPr>
      </w:pPr>
      <w:r w:rsidRPr="006647C9">
        <w:rPr>
          <w:rFonts w:ascii="Times New Roman" w:eastAsia="Times New Roman" w:hAnsi="Times New Roman"/>
          <w:sz w:val="24"/>
          <w:szCs w:val="24"/>
        </w:rPr>
        <w:t>У случају идентификовања других врста ризика, због специфичности послова откупа потраживања, односно факторинга - обвезник треба да обухвати и те врсте ризика.</w:t>
      </w:r>
    </w:p>
    <w:p w:rsidR="004916DC" w:rsidRPr="006647C9" w:rsidRDefault="004916DC" w:rsidP="003F111D">
      <w:pPr>
        <w:tabs>
          <w:tab w:val="left" w:pos="977"/>
        </w:tabs>
        <w:spacing w:after="0"/>
        <w:rPr>
          <w:rFonts w:ascii="Times New Roman" w:eastAsia="Times New Roman" w:hAnsi="Times New Roman"/>
          <w:sz w:val="24"/>
          <w:szCs w:val="24"/>
        </w:rPr>
      </w:pP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Фактори на основу којих се одређује да ли поједина земља или географска локација носи виши ризик од прања новца и финансирања тероризма укључују: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1) државе према којима су</w:t>
      </w:r>
      <w:r w:rsidR="00D967B0" w:rsidRPr="006647C9">
        <w:rPr>
          <w:rFonts w:ascii="Times New Roman" w:hAnsi="Times New Roman"/>
          <w:sz w:val="24"/>
          <w:szCs w:val="24"/>
        </w:rPr>
        <w:t xml:space="preserve"> Уједињене нације, Савет Европе</w:t>
      </w:r>
      <w:r w:rsidRPr="006647C9">
        <w:rPr>
          <w:rFonts w:ascii="Times New Roman" w:hAnsi="Times New Roman"/>
          <w:sz w:val="24"/>
          <w:szCs w:val="24"/>
        </w:rPr>
        <w:t xml:space="preserve"> или друге међународне организације примениле санкције, ембарго или сличне мере;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2) државе које су од стране кредибилних институција (ФАТФ, Савет Европе и др</w:t>
      </w:r>
      <w:r w:rsidR="00EB6F6B" w:rsidRPr="006647C9">
        <w:rPr>
          <w:rFonts w:ascii="Times New Roman" w:hAnsi="Times New Roman"/>
          <w:sz w:val="24"/>
          <w:szCs w:val="24"/>
        </w:rPr>
        <w:t>.</w:t>
      </w:r>
      <w:r w:rsidRPr="006647C9">
        <w:rPr>
          <w:rFonts w:ascii="Times New Roman" w:hAnsi="Times New Roman"/>
          <w:sz w:val="24"/>
          <w:szCs w:val="24"/>
        </w:rPr>
        <w:t xml:space="preserve">) означене као државе које не примењују адекватне мере за спречавање прања новца и финансирања тероризма;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3) државе које су  од стране кредибилних институција (ФАТФ, УН и др</w:t>
      </w:r>
      <w:r w:rsidR="00EB6F6B" w:rsidRPr="006647C9">
        <w:rPr>
          <w:rFonts w:ascii="Times New Roman" w:hAnsi="Times New Roman"/>
          <w:sz w:val="24"/>
          <w:szCs w:val="24"/>
        </w:rPr>
        <w:t>.</w:t>
      </w:r>
      <w:r w:rsidRPr="006647C9">
        <w:rPr>
          <w:rFonts w:ascii="Times New Roman" w:hAnsi="Times New Roman"/>
          <w:sz w:val="24"/>
          <w:szCs w:val="24"/>
        </w:rPr>
        <w:t xml:space="preserve">)  означене као  државе које  подржавају или финансирају терористичке активности или организације;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4) државе које су од стране кредибилних институција (нпр. Светска банка, ММФ) означене као државе с високим степеном корупције и криминала.</w:t>
      </w:r>
    </w:p>
    <w:p w:rsidR="00FA39E3" w:rsidRPr="006647C9" w:rsidRDefault="00FA39E3" w:rsidP="003F111D">
      <w:pPr>
        <w:spacing w:before="100" w:beforeAutospacing="1" w:after="100" w:afterAutospacing="1"/>
        <w:jc w:val="both"/>
        <w:rPr>
          <w:rFonts w:ascii="Times New Roman" w:eastAsia="Times New Roman" w:hAnsi="Times New Roman"/>
          <w:sz w:val="24"/>
          <w:szCs w:val="24"/>
        </w:rPr>
      </w:pPr>
      <w:r w:rsidRPr="006647C9">
        <w:rPr>
          <w:rFonts w:ascii="Times New Roman" w:eastAsia="Times New Roman" w:hAnsi="Times New Roman"/>
          <w:sz w:val="24"/>
          <w:szCs w:val="24"/>
        </w:rPr>
        <w:t>Листа држава које имају стратешке недостатке у систему за борбу против прања новца и финансирања тероризма се објављује на интернет страници Управе за спречавање прања новца. Листа држава заснована је:</w:t>
      </w:r>
    </w:p>
    <w:p w:rsidR="00FA39E3" w:rsidRPr="006647C9" w:rsidRDefault="00FA39E3" w:rsidP="003F111D">
      <w:pPr>
        <w:spacing w:after="0"/>
        <w:ind w:firstLine="720"/>
        <w:jc w:val="both"/>
        <w:rPr>
          <w:rFonts w:ascii="Times New Roman" w:eastAsia="Times New Roman" w:hAnsi="Times New Roman"/>
          <w:sz w:val="24"/>
          <w:szCs w:val="24"/>
        </w:rPr>
      </w:pPr>
      <w:r w:rsidRPr="006647C9">
        <w:rPr>
          <w:rFonts w:ascii="Times New Roman" w:eastAsia="Times New Roman" w:hAnsi="Times New Roman"/>
          <w:sz w:val="24"/>
          <w:szCs w:val="24"/>
        </w:rPr>
        <w:t>1) на саопштењима ФАТФ (</w:t>
      </w:r>
      <w:r w:rsidRPr="006647C9">
        <w:rPr>
          <w:rFonts w:ascii="Times New Roman" w:eastAsia="Times New Roman" w:hAnsi="Times New Roman"/>
          <w:i/>
          <w:sz w:val="24"/>
          <w:szCs w:val="24"/>
        </w:rPr>
        <w:t>Financial Action Task Force</w:t>
      </w:r>
      <w:r w:rsidRPr="006647C9">
        <w:rPr>
          <w:rFonts w:ascii="Times New Roman" w:eastAsia="Times New Roman" w:hAnsi="Times New Roman"/>
          <w:sz w:val="24"/>
          <w:szCs w:val="24"/>
        </w:rPr>
        <w:t>) о државама које имају стратешке недостатке у систему за борбу против прања новца и финансирања тероризма и које представљају ризик по међународни финансијски систем.</w:t>
      </w:r>
    </w:p>
    <w:p w:rsidR="00FA39E3" w:rsidRPr="006647C9" w:rsidRDefault="00FA39E3" w:rsidP="003F111D">
      <w:pPr>
        <w:spacing w:after="0"/>
        <w:ind w:firstLine="72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2) на саопштењима ФАТФ о државама/јурисдикцијама које имају стратешке недостатке у систему за борбу против прања новца и финансирања тероризма, које су у циљу отклањања препознатих недостатака исказале опредељеност на највишем </w:t>
      </w:r>
      <w:r w:rsidRPr="006647C9">
        <w:rPr>
          <w:rFonts w:ascii="Times New Roman" w:eastAsia="Times New Roman" w:hAnsi="Times New Roman"/>
          <w:sz w:val="24"/>
          <w:szCs w:val="24"/>
        </w:rPr>
        <w:lastRenderedPageBreak/>
        <w:t xml:space="preserve">политичком нивоу за отклањање недостатака, које су у ову сврху направиле акциони план у сарадњи са ФАТФ, и које су у обавези да извештавају о напретку који постижу у отклањању недостатака, </w:t>
      </w:r>
    </w:p>
    <w:p w:rsidR="00FA39E3" w:rsidRPr="006647C9" w:rsidRDefault="00FA39E3" w:rsidP="003F111D">
      <w:pPr>
        <w:spacing w:after="0"/>
        <w:ind w:firstLine="720"/>
        <w:jc w:val="both"/>
        <w:rPr>
          <w:rFonts w:ascii="Times New Roman" w:eastAsia="Times New Roman" w:hAnsi="Times New Roman"/>
          <w:sz w:val="24"/>
          <w:szCs w:val="24"/>
        </w:rPr>
      </w:pPr>
      <w:r w:rsidRPr="006647C9">
        <w:rPr>
          <w:rFonts w:ascii="Times New Roman" w:eastAsia="Times New Roman" w:hAnsi="Times New Roman"/>
          <w:sz w:val="24"/>
          <w:szCs w:val="24"/>
        </w:rPr>
        <w:t>3) на извештајима о процени националних система за борбу против прања новца и финансирања тероризма од стране међународних институција (ФАТФ и тзв. регионалних тела која функционишу по узору на ФАТФ, као што је Комитет Савета Европе Манивал).</w:t>
      </w:r>
    </w:p>
    <w:p w:rsidR="009B7E04" w:rsidRPr="006647C9" w:rsidRDefault="009B7E04" w:rsidP="003F111D">
      <w:pPr>
        <w:spacing w:before="100" w:beforeAutospacing="1" w:after="100" w:afterAutospacing="1"/>
        <w:jc w:val="both"/>
        <w:rPr>
          <w:rFonts w:ascii="Times New Roman" w:hAnsi="Times New Roman"/>
          <w:sz w:val="24"/>
          <w:szCs w:val="24"/>
        </w:rPr>
      </w:pPr>
      <w:r w:rsidRPr="006647C9">
        <w:rPr>
          <w:rFonts w:ascii="Times New Roman" w:hAnsi="Times New Roman"/>
          <w:sz w:val="24"/>
          <w:szCs w:val="24"/>
        </w:rPr>
        <w:t>Државе које примењују стандарде у области спречавања прања новца и финансирања тероризма који су на нивоу стандарда Европске уније или виши су:</w:t>
      </w:r>
    </w:p>
    <w:p w:rsidR="009B7E04" w:rsidRPr="006647C9" w:rsidRDefault="009B7E04" w:rsidP="003F111D">
      <w:pPr>
        <w:spacing w:before="100" w:beforeAutospacing="1" w:after="100" w:afterAutospacing="1"/>
        <w:ind w:firstLine="720"/>
        <w:jc w:val="both"/>
        <w:rPr>
          <w:rFonts w:ascii="Times New Roman" w:hAnsi="Times New Roman"/>
          <w:sz w:val="24"/>
          <w:szCs w:val="24"/>
        </w:rPr>
      </w:pPr>
      <w:r w:rsidRPr="006647C9">
        <w:rPr>
          <w:rFonts w:ascii="Times New Roman" w:hAnsi="Times New Roman"/>
          <w:sz w:val="24"/>
          <w:szCs w:val="24"/>
        </w:rPr>
        <w:t>1) Државе чланице ЕУ;</w:t>
      </w:r>
    </w:p>
    <w:p w:rsidR="009B7E04" w:rsidRPr="006647C9" w:rsidRDefault="009B7E04" w:rsidP="003F111D">
      <w:pPr>
        <w:spacing w:before="100" w:beforeAutospacing="1" w:after="100" w:afterAutospacing="1"/>
        <w:ind w:firstLine="720"/>
        <w:jc w:val="both"/>
        <w:rPr>
          <w:rFonts w:ascii="Times New Roman" w:hAnsi="Times New Roman"/>
          <w:sz w:val="24"/>
          <w:szCs w:val="24"/>
        </w:rPr>
      </w:pPr>
      <w:r w:rsidRPr="006647C9">
        <w:rPr>
          <w:rFonts w:ascii="Times New Roman" w:hAnsi="Times New Roman"/>
          <w:sz w:val="24"/>
          <w:szCs w:val="24"/>
        </w:rPr>
        <w:t>2) Треће државе (остале државе које нису чланице ЕУ) са делотворним системима за спречавање прања новца и финансирања тероризма, процењеним у извештајима о процени националних система за борбу против прања новца и финансирања тероризма од стране међународних институција (ФАТФ (</w:t>
      </w:r>
      <w:r w:rsidRPr="006647C9">
        <w:rPr>
          <w:rFonts w:ascii="Times New Roman" w:hAnsi="Times New Roman"/>
          <w:i/>
          <w:iCs/>
          <w:sz w:val="24"/>
          <w:szCs w:val="24"/>
        </w:rPr>
        <w:t>Financial Action Task Force</w:t>
      </w:r>
      <w:r w:rsidRPr="006647C9">
        <w:rPr>
          <w:rFonts w:ascii="Times New Roman" w:hAnsi="Times New Roman"/>
          <w:sz w:val="24"/>
          <w:szCs w:val="24"/>
        </w:rPr>
        <w:t>) и тзв. регионалних тела која функционишу по узору на ФАТФ, као што је Комитет Савета Европе Манивал);</w:t>
      </w:r>
    </w:p>
    <w:p w:rsidR="009B7E04" w:rsidRPr="006647C9" w:rsidRDefault="009B7E04" w:rsidP="003F111D">
      <w:pPr>
        <w:spacing w:before="100" w:beforeAutospacing="1" w:after="100" w:afterAutospacing="1"/>
        <w:ind w:firstLine="720"/>
        <w:jc w:val="both"/>
        <w:rPr>
          <w:rFonts w:ascii="Times New Roman" w:hAnsi="Times New Roman"/>
          <w:sz w:val="24"/>
          <w:szCs w:val="24"/>
        </w:rPr>
      </w:pPr>
      <w:r w:rsidRPr="006647C9">
        <w:rPr>
          <w:rFonts w:ascii="Times New Roman" w:hAnsi="Times New Roman"/>
          <w:sz w:val="24"/>
          <w:szCs w:val="24"/>
        </w:rPr>
        <w:t xml:space="preserve">3) Треће државе (остале државе које нису чланице ЕУ) које су веродостојни извори (на пример </w:t>
      </w:r>
      <w:r w:rsidRPr="006647C9">
        <w:rPr>
          <w:rFonts w:ascii="Times New Roman" w:hAnsi="Times New Roman"/>
          <w:i/>
          <w:iCs/>
          <w:sz w:val="24"/>
          <w:szCs w:val="24"/>
        </w:rPr>
        <w:t>Transparency International</w:t>
      </w:r>
      <w:r w:rsidRPr="006647C9">
        <w:rPr>
          <w:rFonts w:ascii="Times New Roman" w:hAnsi="Times New Roman"/>
          <w:sz w:val="24"/>
          <w:szCs w:val="24"/>
        </w:rPr>
        <w:t>) означили као државе које имају низ</w:t>
      </w:r>
      <w:r w:rsidR="003C5235">
        <w:rPr>
          <w:rFonts w:ascii="Times New Roman" w:hAnsi="Times New Roman"/>
          <w:sz w:val="24"/>
          <w:szCs w:val="24"/>
        </w:rPr>
        <w:t xml:space="preserve">ак </w:t>
      </w:r>
      <w:r w:rsidRPr="006647C9">
        <w:rPr>
          <w:rFonts w:ascii="Times New Roman" w:hAnsi="Times New Roman"/>
          <w:sz w:val="24"/>
          <w:szCs w:val="24"/>
        </w:rPr>
        <w:t>ниво корупције или друге криминалне активности;</w:t>
      </w:r>
    </w:p>
    <w:p w:rsidR="009B7E04" w:rsidRPr="00843F7C" w:rsidRDefault="009B7E04" w:rsidP="003F111D">
      <w:pPr>
        <w:ind w:firstLine="720"/>
        <w:jc w:val="both"/>
        <w:rPr>
          <w:rFonts w:ascii="Times New Roman" w:hAnsi="Times New Roman"/>
          <w:sz w:val="24"/>
          <w:szCs w:val="24"/>
          <w:lang w:val="sr-Cyrl-RS"/>
        </w:rPr>
      </w:pPr>
      <w:r w:rsidRPr="006647C9">
        <w:rPr>
          <w:rFonts w:ascii="Times New Roman" w:hAnsi="Times New Roman"/>
          <w:sz w:val="24"/>
          <w:szCs w:val="24"/>
        </w:rPr>
        <w:t>4) Треће државе (остале државе које нису чланице ЕУ) које, на основу веродостојних извора, попут извештаја о процени националних система за борбу против прања новца и финансирања тероризма од стране међународних институција (ФАТФ и тзв. регионалних тела која функционишу по узору на ФАТФ, као што је Комитет Савета Европе Манивал), објављених извештаја о напретку те државе након извештаја, имају обавезе прописане законом да се боре против прања новца и финансирања тероризма у складу са ФАТФ препорукама и делотворно имплементирају те обавезе</w:t>
      </w:r>
      <w:r w:rsidR="00843F7C">
        <w:rPr>
          <w:rFonts w:ascii="Times New Roman" w:hAnsi="Times New Roman"/>
          <w:sz w:val="24"/>
          <w:szCs w:val="24"/>
          <w:lang w:val="sr-Cyrl-RS"/>
        </w:rPr>
        <w:t>.</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Повећан ризик од прања новца и финансирања тероризма носе странке које имају уговорни однос и обављају пословну делатност са лицима из оф-шор зона. На пример, високоризична ће бити </w:t>
      </w:r>
      <w:r w:rsidR="000C1383">
        <w:rPr>
          <w:rFonts w:ascii="Times New Roman" w:hAnsi="Times New Roman"/>
          <w:sz w:val="24"/>
          <w:szCs w:val="24"/>
        </w:rPr>
        <w:t xml:space="preserve">странка која има промет услуга </w:t>
      </w:r>
      <w:r w:rsidRPr="006647C9">
        <w:rPr>
          <w:rFonts w:ascii="Times New Roman" w:hAnsi="Times New Roman"/>
          <w:sz w:val="24"/>
          <w:szCs w:val="24"/>
        </w:rPr>
        <w:t xml:space="preserve">са странком  која има седиште у држави са привилегованим пореским системом.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Низак ризик од прања новца може носити странка која има уговорни однос са странком из региона.</w:t>
      </w:r>
      <w:r w:rsidR="00AC30D2" w:rsidRPr="006647C9">
        <w:rPr>
          <w:rFonts w:ascii="Times New Roman" w:hAnsi="Times New Roman"/>
          <w:sz w:val="24"/>
          <w:szCs w:val="24"/>
          <w:lang w:val="sr-Cyrl-RS"/>
        </w:rPr>
        <w:t xml:space="preserve"> </w:t>
      </w:r>
      <w:r w:rsidRPr="006647C9">
        <w:rPr>
          <w:rFonts w:ascii="Times New Roman" w:hAnsi="Times New Roman"/>
          <w:sz w:val="24"/>
          <w:szCs w:val="24"/>
        </w:rPr>
        <w:t>На пример нискоризична може бити странка која има промет робе са странком из државе региона јер постоји економска оправданост за таквим односом.</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Или на пример нискоризична може бити странка, која је регистрована за промет робе и где се даље пратећи пословање закључује да су све извршене трансакције са добављачима и купцима повезане са послом који обавља и нису регистровани на дестинацијама које би указале на евентуалан повишен ризик.</w:t>
      </w:r>
    </w:p>
    <w:p w:rsidR="004916DC" w:rsidRPr="006647C9" w:rsidRDefault="004916DC" w:rsidP="003F111D">
      <w:pPr>
        <w:spacing w:after="0"/>
        <w:rPr>
          <w:rFonts w:ascii="Times New Roman" w:eastAsia="Times New Roman" w:hAnsi="Times New Roman"/>
          <w:b/>
          <w:color w:val="333333"/>
          <w:sz w:val="24"/>
          <w:szCs w:val="24"/>
        </w:rPr>
      </w:pPr>
      <w:r w:rsidRPr="006647C9">
        <w:rPr>
          <w:rFonts w:ascii="Times New Roman" w:eastAsia="Times New Roman" w:hAnsi="Times New Roman"/>
          <w:b/>
          <w:color w:val="333333"/>
          <w:sz w:val="24"/>
          <w:szCs w:val="24"/>
        </w:rPr>
        <w:lastRenderedPageBreak/>
        <w:t>Ризик странке</w:t>
      </w:r>
    </w:p>
    <w:p w:rsidR="004916DC" w:rsidRPr="006647C9" w:rsidRDefault="004916DC" w:rsidP="003F111D">
      <w:pPr>
        <w:spacing w:after="0"/>
        <w:rPr>
          <w:rFonts w:ascii="Times New Roman" w:eastAsia="Times New Roman" w:hAnsi="Times New Roman"/>
          <w:sz w:val="24"/>
          <w:szCs w:val="24"/>
        </w:rPr>
      </w:pP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Обвезник самостално утврђује приступ ризику странке, на основу опште прихваћених принципа и сопствених искустава. На већи ризик могу указати активности које обављају следеће странке:</w:t>
      </w:r>
    </w:p>
    <w:p w:rsidR="004916DC" w:rsidRPr="006647C9" w:rsidRDefault="004916DC" w:rsidP="003F111D">
      <w:pPr>
        <w:spacing w:after="0"/>
        <w:ind w:firstLine="708"/>
        <w:jc w:val="both"/>
        <w:rPr>
          <w:rFonts w:ascii="Times New Roman" w:eastAsia="Times New Roman" w:hAnsi="Times New Roman"/>
          <w:sz w:val="24"/>
          <w:szCs w:val="24"/>
        </w:rPr>
      </w:pPr>
    </w:p>
    <w:p w:rsidR="004916DC" w:rsidRPr="006647C9" w:rsidRDefault="004916DC" w:rsidP="003F111D">
      <w:pPr>
        <w:numPr>
          <w:ilvl w:val="0"/>
          <w:numId w:val="28"/>
        </w:numPr>
        <w:tabs>
          <w:tab w:val="left" w:pos="259"/>
        </w:tabs>
        <w:spacing w:after="0"/>
        <w:rPr>
          <w:rFonts w:ascii="Times New Roman" w:eastAsia="Times New Roman" w:hAnsi="Times New Roman"/>
          <w:sz w:val="24"/>
          <w:szCs w:val="24"/>
        </w:rPr>
      </w:pPr>
      <w:r w:rsidRPr="006647C9">
        <w:rPr>
          <w:rFonts w:ascii="Times New Roman" w:eastAsia="Times New Roman" w:hAnsi="Times New Roman"/>
          <w:sz w:val="24"/>
          <w:szCs w:val="24"/>
        </w:rPr>
        <w:t>странке које пословну активност или трансакције обављају под неуобичајеним околностима, под чим се подразумева:</w:t>
      </w:r>
    </w:p>
    <w:p w:rsidR="004916DC" w:rsidRPr="006647C9" w:rsidRDefault="004916DC" w:rsidP="003F111D">
      <w:pPr>
        <w:pStyle w:val="ListParagraph"/>
        <w:numPr>
          <w:ilvl w:val="0"/>
          <w:numId w:val="32"/>
        </w:numPr>
        <w:tabs>
          <w:tab w:val="left" w:pos="259"/>
        </w:tabs>
        <w:spacing w:after="0"/>
        <w:jc w:val="both"/>
        <w:rPr>
          <w:rFonts w:ascii="Times New Roman" w:hAnsi="Times New Roman"/>
          <w:sz w:val="24"/>
          <w:szCs w:val="24"/>
        </w:rPr>
      </w:pPr>
      <w:r w:rsidRPr="006647C9">
        <w:rPr>
          <w:rFonts w:ascii="Times New Roman" w:hAnsi="Times New Roman"/>
          <w:sz w:val="24"/>
          <w:szCs w:val="24"/>
        </w:rPr>
        <w:t xml:space="preserve">странка уступа потраживања за робу која није </w:t>
      </w:r>
      <w:r w:rsidRPr="000C1383">
        <w:rPr>
          <w:rFonts w:ascii="Times New Roman" w:hAnsi="Times New Roman"/>
          <w:sz w:val="24"/>
          <w:szCs w:val="24"/>
        </w:rPr>
        <w:t>уобичај</w:t>
      </w:r>
      <w:r w:rsidR="000C1383" w:rsidRPr="000C1383">
        <w:rPr>
          <w:rFonts w:ascii="Times New Roman" w:hAnsi="Times New Roman"/>
          <w:sz w:val="24"/>
          <w:szCs w:val="24"/>
          <w:lang w:val="sr-Cyrl-RS"/>
        </w:rPr>
        <w:t>е</w:t>
      </w:r>
      <w:r w:rsidRPr="000C1383">
        <w:rPr>
          <w:rFonts w:ascii="Times New Roman" w:hAnsi="Times New Roman"/>
          <w:sz w:val="24"/>
          <w:szCs w:val="24"/>
        </w:rPr>
        <w:t>на</w:t>
      </w:r>
      <w:r w:rsidRPr="006647C9">
        <w:rPr>
          <w:rFonts w:ascii="Times New Roman" w:hAnsi="Times New Roman"/>
          <w:sz w:val="24"/>
          <w:szCs w:val="24"/>
        </w:rPr>
        <w:t xml:space="preserve"> за њено пословање         (нпр. производња лекова, продаје смрзнуто воће);</w:t>
      </w:r>
    </w:p>
    <w:p w:rsidR="004916DC" w:rsidRPr="006647C9" w:rsidRDefault="004916DC" w:rsidP="003F111D">
      <w:pPr>
        <w:pStyle w:val="ListParagraph"/>
        <w:numPr>
          <w:ilvl w:val="0"/>
          <w:numId w:val="32"/>
        </w:numPr>
        <w:tabs>
          <w:tab w:val="left" w:pos="259"/>
        </w:tabs>
        <w:spacing w:after="0"/>
        <w:jc w:val="both"/>
        <w:rPr>
          <w:rFonts w:ascii="Times New Roman" w:hAnsi="Times New Roman"/>
          <w:sz w:val="24"/>
          <w:szCs w:val="24"/>
        </w:rPr>
      </w:pPr>
      <w:r w:rsidRPr="006647C9">
        <w:rPr>
          <w:rFonts w:ascii="Times New Roman" w:hAnsi="Times New Roman"/>
          <w:sz w:val="24"/>
          <w:szCs w:val="24"/>
        </w:rPr>
        <w:t xml:space="preserve">странка уступа потраживања од дужника  које није у складу са економском могућношћу и/или уступиоца и дужника или са делатношћу; </w:t>
      </w:r>
    </w:p>
    <w:p w:rsidR="004916DC" w:rsidRPr="006647C9" w:rsidRDefault="004916DC" w:rsidP="003F111D">
      <w:pPr>
        <w:pStyle w:val="ListParagraph"/>
        <w:numPr>
          <w:ilvl w:val="0"/>
          <w:numId w:val="32"/>
        </w:numPr>
        <w:tabs>
          <w:tab w:val="left" w:pos="259"/>
        </w:tabs>
        <w:spacing w:after="0"/>
        <w:jc w:val="both"/>
        <w:rPr>
          <w:rFonts w:ascii="Times New Roman" w:hAnsi="Times New Roman"/>
          <w:sz w:val="24"/>
          <w:szCs w:val="24"/>
        </w:rPr>
      </w:pPr>
      <w:r w:rsidRPr="006647C9">
        <w:rPr>
          <w:rFonts w:ascii="Times New Roman" w:hAnsi="Times New Roman"/>
          <w:sz w:val="24"/>
          <w:szCs w:val="24"/>
        </w:rPr>
        <w:t>странка нуди јемства трећих лица без икакве пословне логике или лица са лошом репутацијом;</w:t>
      </w:r>
    </w:p>
    <w:p w:rsidR="004916DC" w:rsidRPr="006647C9" w:rsidRDefault="004916DC" w:rsidP="003F111D">
      <w:pPr>
        <w:pStyle w:val="ListParagraph"/>
        <w:numPr>
          <w:ilvl w:val="0"/>
          <w:numId w:val="32"/>
        </w:numPr>
        <w:tabs>
          <w:tab w:val="left" w:pos="259"/>
        </w:tabs>
        <w:spacing w:after="0"/>
        <w:jc w:val="both"/>
        <w:rPr>
          <w:rFonts w:ascii="Times New Roman" w:hAnsi="Times New Roman"/>
          <w:sz w:val="24"/>
          <w:szCs w:val="24"/>
        </w:rPr>
      </w:pPr>
      <w:r w:rsidRPr="006647C9">
        <w:rPr>
          <w:rFonts w:ascii="Times New Roman" w:hAnsi="Times New Roman"/>
          <w:sz w:val="24"/>
          <w:szCs w:val="24"/>
        </w:rPr>
        <w:t>економска зависност или повезаност клијента и руководства фактора;</w:t>
      </w:r>
    </w:p>
    <w:p w:rsidR="004916DC" w:rsidRPr="006647C9" w:rsidRDefault="004916DC" w:rsidP="003F111D">
      <w:pPr>
        <w:pStyle w:val="ListParagraph"/>
        <w:numPr>
          <w:ilvl w:val="0"/>
          <w:numId w:val="32"/>
        </w:numPr>
        <w:tabs>
          <w:tab w:val="left" w:pos="259"/>
        </w:tabs>
        <w:spacing w:after="0"/>
        <w:jc w:val="both"/>
        <w:rPr>
          <w:rFonts w:ascii="Times New Roman" w:hAnsi="Times New Roman"/>
          <w:sz w:val="24"/>
          <w:szCs w:val="24"/>
        </w:rPr>
      </w:pPr>
      <w:r w:rsidRPr="006647C9">
        <w:rPr>
          <w:rFonts w:ascii="Times New Roman" w:hAnsi="Times New Roman"/>
          <w:sz w:val="24"/>
          <w:szCs w:val="24"/>
        </w:rPr>
        <w:t xml:space="preserve"> познавање начина рада фактора;</w:t>
      </w:r>
    </w:p>
    <w:p w:rsidR="004916DC" w:rsidRPr="006647C9" w:rsidRDefault="004916DC" w:rsidP="003F111D">
      <w:pPr>
        <w:pStyle w:val="ListParagraph"/>
        <w:numPr>
          <w:ilvl w:val="0"/>
          <w:numId w:val="32"/>
        </w:numPr>
        <w:tabs>
          <w:tab w:val="left" w:pos="259"/>
        </w:tabs>
        <w:spacing w:after="0"/>
        <w:jc w:val="both"/>
        <w:rPr>
          <w:rFonts w:ascii="Times New Roman" w:hAnsi="Times New Roman"/>
          <w:sz w:val="24"/>
          <w:szCs w:val="24"/>
        </w:rPr>
      </w:pPr>
      <w:r w:rsidRPr="006647C9">
        <w:rPr>
          <w:rFonts w:ascii="Times New Roman" w:hAnsi="Times New Roman"/>
          <w:sz w:val="24"/>
          <w:szCs w:val="24"/>
        </w:rPr>
        <w:t xml:space="preserve"> често и неочекивано успостављање пословних односа са више обвезника исте</w:t>
      </w: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делатности, без економског оправдања;</w:t>
      </w:r>
    </w:p>
    <w:p w:rsidR="004916DC" w:rsidRPr="006647C9" w:rsidRDefault="004916DC" w:rsidP="003F111D">
      <w:pPr>
        <w:spacing w:after="0"/>
        <w:rPr>
          <w:rFonts w:ascii="Times New Roman" w:eastAsia="Times New Roman" w:hAnsi="Times New Roman"/>
          <w:sz w:val="24"/>
          <w:szCs w:val="24"/>
        </w:rPr>
      </w:pPr>
    </w:p>
    <w:p w:rsidR="004916DC" w:rsidRPr="006647C9" w:rsidRDefault="004916DC" w:rsidP="003F111D">
      <w:pPr>
        <w:numPr>
          <w:ilvl w:val="0"/>
          <w:numId w:val="29"/>
        </w:numPr>
        <w:tabs>
          <w:tab w:val="left" w:pos="25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странке код којих је, због структуре, правне форме или сложених и нејасних односа, тешко утврдити идентитет њихових стварних власника или лица која њима управљају, као нпр. оф-шор правна лица сa нејасном власничком структуром која нису основана</w:t>
      </w:r>
      <w:r w:rsidR="00AC30D2"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од стране компанија из земље која примењује стандарде у области спречавања прања новца и финансирања тероризма који су на нивоу стандарда прописаних Законом;</w:t>
      </w:r>
    </w:p>
    <w:p w:rsidR="00C145E4" w:rsidRPr="006647C9" w:rsidRDefault="00C145E4" w:rsidP="003F111D">
      <w:pPr>
        <w:spacing w:after="0"/>
        <w:jc w:val="both"/>
        <w:rPr>
          <w:rFonts w:ascii="Times New Roman" w:eastAsia="Times New Roman" w:hAnsi="Times New Roman"/>
          <w:sz w:val="24"/>
          <w:szCs w:val="24"/>
        </w:rPr>
      </w:pPr>
    </w:p>
    <w:p w:rsidR="004916DC" w:rsidRPr="006647C9" w:rsidRDefault="004916DC" w:rsidP="003F111D">
      <w:pPr>
        <w:numPr>
          <w:ilvl w:val="0"/>
          <w:numId w:val="29"/>
        </w:numPr>
        <w:tabs>
          <w:tab w:val="left" w:pos="260"/>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страни трговци оружјем и произвођачи оружја;</w:t>
      </w:r>
    </w:p>
    <w:p w:rsidR="004916DC" w:rsidRPr="006647C9" w:rsidRDefault="004916DC" w:rsidP="003F111D">
      <w:pPr>
        <w:tabs>
          <w:tab w:val="left" w:pos="260"/>
        </w:tabs>
        <w:spacing w:after="0"/>
        <w:jc w:val="both"/>
        <w:rPr>
          <w:rFonts w:ascii="Times New Roman" w:eastAsia="Times New Roman" w:hAnsi="Times New Roman"/>
          <w:sz w:val="24"/>
          <w:szCs w:val="24"/>
        </w:rPr>
      </w:pPr>
    </w:p>
    <w:p w:rsidR="004916DC" w:rsidRPr="006647C9" w:rsidRDefault="004916DC" w:rsidP="003F111D">
      <w:pPr>
        <w:numPr>
          <w:ilvl w:val="0"/>
          <w:numId w:val="29"/>
        </w:numPr>
        <w:tabs>
          <w:tab w:val="left" w:pos="260"/>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нерезиденти и странци;</w:t>
      </w:r>
    </w:p>
    <w:p w:rsidR="004916DC" w:rsidRPr="006647C9" w:rsidRDefault="004916DC" w:rsidP="003F111D">
      <w:pPr>
        <w:tabs>
          <w:tab w:val="left" w:pos="260"/>
        </w:tabs>
        <w:spacing w:after="0"/>
        <w:jc w:val="both"/>
        <w:rPr>
          <w:rFonts w:ascii="Times New Roman" w:eastAsia="Times New Roman" w:hAnsi="Times New Roman"/>
          <w:sz w:val="24"/>
          <w:szCs w:val="24"/>
        </w:rPr>
      </w:pPr>
    </w:p>
    <w:p w:rsidR="004916DC" w:rsidRPr="006647C9" w:rsidRDefault="004916DC" w:rsidP="003F111D">
      <w:pPr>
        <w:numPr>
          <w:ilvl w:val="0"/>
          <w:numId w:val="29"/>
        </w:numPr>
        <w:tabs>
          <w:tab w:val="left" w:pos="25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странке које заступају лица којима је то делатност (адвокати, рачуновође или други професионални заступници), посебно кад је обвезник у контакту само са заступницима;</w:t>
      </w:r>
    </w:p>
    <w:p w:rsidR="004916DC" w:rsidRPr="006647C9" w:rsidRDefault="004916DC" w:rsidP="003F111D">
      <w:pPr>
        <w:tabs>
          <w:tab w:val="left" w:pos="259"/>
        </w:tabs>
        <w:spacing w:after="0"/>
        <w:jc w:val="both"/>
        <w:rPr>
          <w:rFonts w:ascii="Times New Roman" w:eastAsia="Times New Roman" w:hAnsi="Times New Roman"/>
          <w:sz w:val="24"/>
          <w:szCs w:val="24"/>
        </w:rPr>
      </w:pPr>
    </w:p>
    <w:p w:rsidR="004916DC" w:rsidRPr="006647C9" w:rsidRDefault="004916DC" w:rsidP="003F111D">
      <w:pPr>
        <w:numPr>
          <w:ilvl w:val="0"/>
          <w:numId w:val="29"/>
        </w:numPr>
        <w:tabs>
          <w:tab w:val="left" w:pos="25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фирме са несразмерно малим бројем запослених у односу на обим послова које обављају, које немају своју инфраструктуру и пословне просторије, код којих је најасна власничка структура итд.;</w:t>
      </w:r>
    </w:p>
    <w:p w:rsidR="004916DC" w:rsidRPr="006647C9" w:rsidRDefault="004916DC" w:rsidP="003F111D">
      <w:pPr>
        <w:tabs>
          <w:tab w:val="left" w:pos="259"/>
        </w:tabs>
        <w:spacing w:after="0"/>
        <w:jc w:val="both"/>
        <w:rPr>
          <w:rFonts w:ascii="Times New Roman" w:eastAsia="Times New Roman" w:hAnsi="Times New Roman"/>
          <w:sz w:val="24"/>
          <w:szCs w:val="24"/>
        </w:rPr>
      </w:pPr>
    </w:p>
    <w:p w:rsidR="004916DC" w:rsidRPr="006647C9" w:rsidRDefault="00D623D5" w:rsidP="003F111D">
      <w:pPr>
        <w:numPr>
          <w:ilvl w:val="0"/>
          <w:numId w:val="29"/>
        </w:numPr>
        <w:tabs>
          <w:tab w:val="left" w:pos="259"/>
        </w:tabs>
        <w:spacing w:after="0"/>
        <w:jc w:val="both"/>
        <w:rPr>
          <w:rFonts w:ascii="Times New Roman" w:eastAsia="Times New Roman" w:hAnsi="Times New Roman"/>
          <w:sz w:val="24"/>
          <w:szCs w:val="24"/>
        </w:rPr>
      </w:pPr>
      <w:r>
        <w:rPr>
          <w:rFonts w:ascii="Times New Roman" w:hAnsi="Times New Roman"/>
          <w:sz w:val="24"/>
          <w:szCs w:val="24"/>
        </w:rPr>
        <w:t>лица са лошом репут</w:t>
      </w:r>
      <w:r w:rsidR="004916DC" w:rsidRPr="006647C9">
        <w:rPr>
          <w:rFonts w:ascii="Times New Roman" w:hAnsi="Times New Roman"/>
          <w:sz w:val="24"/>
          <w:szCs w:val="24"/>
        </w:rPr>
        <w:t>ацијом, било јавном или из ранијих искустава, продајом других производа и сл</w:t>
      </w:r>
      <w:r w:rsidR="004916DC" w:rsidRPr="006647C9">
        <w:rPr>
          <w:rFonts w:ascii="Times New Roman" w:eastAsia="Times New Roman" w:hAnsi="Times New Roman"/>
          <w:sz w:val="24"/>
          <w:szCs w:val="24"/>
        </w:rPr>
        <w:t>;</w:t>
      </w:r>
    </w:p>
    <w:p w:rsidR="004916DC" w:rsidRPr="006647C9" w:rsidRDefault="004916DC" w:rsidP="003F111D">
      <w:pPr>
        <w:tabs>
          <w:tab w:val="left" w:pos="259"/>
        </w:tabs>
        <w:spacing w:after="0"/>
        <w:jc w:val="both"/>
        <w:rPr>
          <w:rFonts w:ascii="Times New Roman" w:eastAsia="Times New Roman" w:hAnsi="Times New Roman"/>
          <w:sz w:val="24"/>
          <w:szCs w:val="24"/>
        </w:rPr>
      </w:pPr>
    </w:p>
    <w:p w:rsidR="004916DC" w:rsidRPr="006647C9" w:rsidRDefault="004916DC" w:rsidP="003F111D">
      <w:pPr>
        <w:numPr>
          <w:ilvl w:val="0"/>
          <w:numId w:val="29"/>
        </w:numPr>
        <w:tabs>
          <w:tab w:val="left" w:pos="37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странке  пријављују потраживања која нису у складу са економском могућношћу и делатношћу повериоца;</w:t>
      </w:r>
    </w:p>
    <w:p w:rsidR="004916DC" w:rsidRPr="006647C9" w:rsidRDefault="004916DC" w:rsidP="003F111D">
      <w:pPr>
        <w:tabs>
          <w:tab w:val="left" w:pos="379"/>
        </w:tabs>
        <w:spacing w:after="0"/>
        <w:jc w:val="both"/>
        <w:rPr>
          <w:rFonts w:ascii="Times New Roman" w:eastAsia="Times New Roman" w:hAnsi="Times New Roman"/>
          <w:sz w:val="24"/>
          <w:szCs w:val="24"/>
        </w:rPr>
      </w:pPr>
    </w:p>
    <w:p w:rsidR="004916DC" w:rsidRPr="006647C9" w:rsidRDefault="004916DC" w:rsidP="003F111D">
      <w:pPr>
        <w:numPr>
          <w:ilvl w:val="0"/>
          <w:numId w:val="29"/>
        </w:numPr>
        <w:tabs>
          <w:tab w:val="left" w:pos="37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странка која је страни функционер, односно </w:t>
      </w:r>
      <w:bookmarkStart w:id="1" w:name="page5"/>
      <w:bookmarkStart w:id="2" w:name="page6"/>
      <w:bookmarkEnd w:id="1"/>
      <w:bookmarkEnd w:id="2"/>
      <w:r w:rsidRPr="006647C9">
        <w:rPr>
          <w:rFonts w:ascii="Times New Roman" w:eastAsia="Times New Roman" w:hAnsi="Times New Roman"/>
          <w:sz w:val="24"/>
          <w:szCs w:val="24"/>
        </w:rPr>
        <w:t>физичко лице које обавља или је у последње четири године обављало високу јавну функцију у другој држави, и то:</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lastRenderedPageBreak/>
        <w:t xml:space="preserve">- </w:t>
      </w:r>
      <w:r w:rsidR="004916DC" w:rsidRPr="006647C9">
        <w:rPr>
          <w:rFonts w:ascii="Times New Roman" w:eastAsia="Times New Roman" w:hAnsi="Times New Roman"/>
          <w:sz w:val="24"/>
          <w:szCs w:val="24"/>
        </w:rPr>
        <w:t>шеф</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државе</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и/или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владе, члан</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владе</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његов</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заменик,</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изабрани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представник</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законодавног</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тела,</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судија</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врховног</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уставног</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суда</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или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другог</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судског</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органа</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на</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високом</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нивоу, против</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чије</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пресуде, осим</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изузетним</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случајевима, није</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могуће</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користити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редовни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или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ванредни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правни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лек,</w:t>
      </w:r>
    </w:p>
    <w:p w:rsidR="004916DC" w:rsidRPr="006647C9" w:rsidRDefault="00AC30D2"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члан</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рачунског</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суда, односно</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врховне</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ревизорске</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институције</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чланови</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органа</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управљања</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централне</w:t>
      </w:r>
      <w:r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банке,</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амбасадор, отправник</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послова</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високи</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официр</w:t>
      </w:r>
      <w:r w:rsidR="00AC30D2"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оружаних</w:t>
      </w:r>
      <w:r w:rsidR="00AC117B">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снага,</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члан</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управног</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надзорног</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органа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правног</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лица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које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је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већинском</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власништву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стране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државе,</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члан</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органа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управљања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политичке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странке;</w:t>
      </w: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10)странка која 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функционер</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међународне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организације, односно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физичко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лице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које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обавља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или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последње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четири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године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обављало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високу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јавну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функцију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међународној</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организацији, као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што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је: директор, заменик</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директора, члан</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органа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управљања, или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другу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еквивалентну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функцију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међународној</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организацији;</w:t>
      </w:r>
    </w:p>
    <w:p w:rsidR="004916DC" w:rsidRPr="006647C9" w:rsidRDefault="004916DC" w:rsidP="003F111D">
      <w:pPr>
        <w:spacing w:before="100" w:beforeAutospacing="1" w:after="100" w:afterAutospacing="1"/>
        <w:jc w:val="both"/>
        <w:rPr>
          <w:rFonts w:ascii="Times New Roman" w:eastAsia="Times New Roman" w:hAnsi="Times New Roman"/>
          <w:sz w:val="24"/>
          <w:szCs w:val="24"/>
        </w:rPr>
      </w:pPr>
      <w:r w:rsidRPr="006647C9">
        <w:rPr>
          <w:rFonts w:ascii="Times New Roman" w:eastAsia="Times New Roman" w:hAnsi="Times New Roman"/>
          <w:sz w:val="24"/>
          <w:szCs w:val="24"/>
        </w:rPr>
        <w:t>11) странка која је домаћи функционер, односно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физичко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лице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које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обавља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или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последње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четири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године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обављало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високу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јавну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функцију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земљи, 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то:</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председник</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државе, председник</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Владе, министар, државни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секретар, посебни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саветник</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министра, помоћник</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министра, секретар</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министарства, директор</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органа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саставу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министарства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његови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помоћници, 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директор</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посебне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организације, као</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његов</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заменик</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његови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помоћници,</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народни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посланик,</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судије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Врховног</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касационог, Привредног</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апелационог</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Уставног</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суда,</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председник, потпредседник</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члан</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савета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Државне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ревизорске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институције,</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гувернер, вицегувернер, члан</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извршног</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одбора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члан</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Савета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гувернера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Народне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банке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Србије,</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лице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на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високом</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положају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дипломатско-конзуларним</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представништвима (амбасадор, генерални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конзул, отправник</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послова),</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члан</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органа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управљања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јавном</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предузећу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или</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привредном</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друштву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већинском</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власништву</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државе,</w:t>
      </w:r>
    </w:p>
    <w:p w:rsidR="004916DC" w:rsidRPr="006647C9" w:rsidRDefault="00C145E4"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w:t>
      </w:r>
      <w:r w:rsidR="004916DC" w:rsidRPr="006647C9">
        <w:rPr>
          <w:rFonts w:ascii="Times New Roman" w:eastAsia="Times New Roman" w:hAnsi="Times New Roman"/>
          <w:sz w:val="24"/>
          <w:szCs w:val="24"/>
        </w:rPr>
        <w:t>члан</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органа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управљања</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политичке</w:t>
      </w:r>
      <w:r w:rsidR="0038252F" w:rsidRPr="006647C9">
        <w:rPr>
          <w:rFonts w:ascii="Times New Roman" w:eastAsia="Times New Roman" w:hAnsi="Times New Roman"/>
          <w:sz w:val="24"/>
          <w:szCs w:val="24"/>
          <w:lang w:val="sr-Cyrl-RS"/>
        </w:rPr>
        <w:t xml:space="preserve"> </w:t>
      </w:r>
      <w:r w:rsidR="004916DC" w:rsidRPr="006647C9">
        <w:rPr>
          <w:rFonts w:ascii="Times New Roman" w:eastAsia="Times New Roman" w:hAnsi="Times New Roman"/>
          <w:sz w:val="24"/>
          <w:szCs w:val="24"/>
        </w:rPr>
        <w:t>странке;</w:t>
      </w: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при чему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члан</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уже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породице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функционера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јесте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брачни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или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ванбрачни</w:t>
      </w:r>
      <w:r w:rsidR="0080587A">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партнер, родитељи, браћа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сестре, деца, усвојена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деца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пасторчад, 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њихови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брачни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или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ванбрачни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партнери;</w:t>
      </w:r>
      <w:r w:rsidR="003F111D">
        <w:rPr>
          <w:rFonts w:ascii="Times New Roman" w:eastAsia="Times New Roman" w:hAnsi="Times New Roman"/>
          <w:sz w:val="24"/>
          <w:szCs w:val="24"/>
        </w:rPr>
        <w:t xml:space="preserve"> </w:t>
      </w:r>
      <w:r w:rsidRPr="006647C9">
        <w:rPr>
          <w:rFonts w:ascii="Times New Roman" w:eastAsia="Times New Roman" w:hAnsi="Times New Roman"/>
          <w:sz w:val="24"/>
          <w:szCs w:val="24"/>
        </w:rPr>
        <w:t>ближи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сарадник</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функционера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јесте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физичко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лице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које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остварује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заједничку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добит</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из</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имовине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или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успостављеног</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пословног</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односа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или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има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било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које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друге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блиске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пословне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односе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са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функционером (нпр. физичко</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лице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које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формални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власник</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правног</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лица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или</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лица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страног</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права, 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стварну</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добит</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остварује</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функционер);</w:t>
      </w:r>
    </w:p>
    <w:p w:rsidR="00876ED7" w:rsidRPr="006647C9" w:rsidRDefault="00876ED7" w:rsidP="003F111D">
      <w:pPr>
        <w:spacing w:after="0"/>
        <w:jc w:val="both"/>
        <w:rPr>
          <w:rFonts w:ascii="Times New Roman" w:eastAsia="Times New Roman" w:hAnsi="Times New Roman"/>
          <w:sz w:val="24"/>
          <w:szCs w:val="24"/>
        </w:rPr>
      </w:pPr>
    </w:p>
    <w:p w:rsidR="004916DC" w:rsidRPr="006647C9" w:rsidRDefault="004916DC" w:rsidP="003F111D">
      <w:pPr>
        <w:tabs>
          <w:tab w:val="left" w:pos="37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12) странка која је страно правно лице, а која не обавља или којој је забрањено да обавља трговинске, производне или друге делатности у држави у којој је регистрирована (правно лице са седиштем у држави која је позната као оф-шор финансијски центар);</w:t>
      </w:r>
    </w:p>
    <w:p w:rsidR="004916DC" w:rsidRPr="006647C9" w:rsidRDefault="004916DC" w:rsidP="003F111D">
      <w:pPr>
        <w:spacing w:after="0"/>
        <w:jc w:val="both"/>
        <w:rPr>
          <w:rFonts w:ascii="Times New Roman" w:eastAsia="Times New Roman" w:hAnsi="Times New Roman"/>
          <w:sz w:val="24"/>
          <w:szCs w:val="24"/>
        </w:rPr>
      </w:pPr>
    </w:p>
    <w:p w:rsidR="004916DC" w:rsidRPr="006647C9" w:rsidRDefault="004916DC" w:rsidP="003F111D">
      <w:pPr>
        <w:tabs>
          <w:tab w:val="left" w:pos="37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lastRenderedPageBreak/>
        <w:t>13) странка која је фидуцијарно или друго слично друштво страног права са непознатим или прикривеним власницима или управом (ту се ради о друштву страног права које нуди обављање заступничких послова за треће лице, тј. друштва, основана закљученим уговором између оснивача и управљача, који управља имовином оснивача, у корист одређених лица корисника или бенефицијара, или за друге одређене намене);</w:t>
      </w:r>
    </w:p>
    <w:p w:rsidR="004916DC" w:rsidRPr="006647C9" w:rsidRDefault="004916DC" w:rsidP="003F111D">
      <w:pPr>
        <w:spacing w:after="0"/>
        <w:jc w:val="both"/>
        <w:rPr>
          <w:rFonts w:ascii="Times New Roman" w:eastAsia="Times New Roman" w:hAnsi="Times New Roman"/>
          <w:sz w:val="24"/>
          <w:szCs w:val="24"/>
        </w:rPr>
      </w:pPr>
    </w:p>
    <w:p w:rsidR="004916DC" w:rsidRPr="006647C9" w:rsidRDefault="004916DC" w:rsidP="003F111D">
      <w:pPr>
        <w:tabs>
          <w:tab w:val="left" w:pos="37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14) странка која има сложену статусну структуру или сложен ланац власништва (сложена власничка структура или сложен ланац власништва који отежава или не омогућава утврђивање стварног власника странке, односно лица која посредно обезбеђују имовинска средства, на основу којих имају могућност надзора, које могу</w:t>
      </w: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усмерити или на други начин значајно утицати на одлуке управе или пословодства странке при одлучивању о финансирању и пословању).</w:t>
      </w:r>
    </w:p>
    <w:p w:rsidR="004916DC" w:rsidRPr="006647C9" w:rsidRDefault="004916DC" w:rsidP="003F111D">
      <w:pPr>
        <w:spacing w:after="0"/>
        <w:jc w:val="both"/>
        <w:rPr>
          <w:rFonts w:ascii="Times New Roman" w:eastAsia="Times New Roman" w:hAnsi="Times New Roman"/>
          <w:sz w:val="24"/>
          <w:szCs w:val="24"/>
        </w:rPr>
      </w:pPr>
    </w:p>
    <w:p w:rsidR="004916DC" w:rsidRPr="006647C9" w:rsidRDefault="004916DC" w:rsidP="003F111D">
      <w:pPr>
        <w:spacing w:after="0"/>
        <w:rPr>
          <w:rFonts w:ascii="Times New Roman" w:eastAsia="Times New Roman" w:hAnsi="Times New Roman"/>
          <w:b/>
          <w:sz w:val="24"/>
          <w:szCs w:val="24"/>
        </w:rPr>
      </w:pPr>
      <w:r w:rsidRPr="006647C9">
        <w:rPr>
          <w:rFonts w:ascii="Times New Roman" w:eastAsia="Times New Roman" w:hAnsi="Times New Roman"/>
          <w:b/>
          <w:sz w:val="24"/>
          <w:szCs w:val="24"/>
        </w:rPr>
        <w:t>Ризик трансакције</w:t>
      </w:r>
    </w:p>
    <w:p w:rsidR="004916DC" w:rsidRPr="006647C9" w:rsidRDefault="004916DC" w:rsidP="003F111D">
      <w:pPr>
        <w:spacing w:after="0"/>
        <w:rPr>
          <w:rFonts w:ascii="Times New Roman" w:eastAsia="Times New Roman" w:hAnsi="Times New Roman"/>
          <w:sz w:val="24"/>
          <w:szCs w:val="24"/>
        </w:rPr>
      </w:pP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Под ризиком трансакције подразумевају се следеће трансакције:</w:t>
      </w:r>
    </w:p>
    <w:p w:rsidR="004916DC" w:rsidRPr="006647C9" w:rsidRDefault="004916DC" w:rsidP="003F111D">
      <w:pPr>
        <w:numPr>
          <w:ilvl w:val="0"/>
          <w:numId w:val="30"/>
        </w:numPr>
        <w:tabs>
          <w:tab w:val="left" w:pos="260"/>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трансакције које знатно одударају од стандардног понашања странке;</w:t>
      </w:r>
    </w:p>
    <w:p w:rsidR="004916DC" w:rsidRPr="006647C9" w:rsidRDefault="004916DC" w:rsidP="003F111D">
      <w:pPr>
        <w:tabs>
          <w:tab w:val="left" w:pos="260"/>
        </w:tabs>
        <w:spacing w:after="0"/>
        <w:jc w:val="both"/>
        <w:rPr>
          <w:rFonts w:ascii="Times New Roman" w:eastAsia="Times New Roman" w:hAnsi="Times New Roman"/>
          <w:sz w:val="24"/>
          <w:szCs w:val="24"/>
        </w:rPr>
      </w:pPr>
    </w:p>
    <w:p w:rsidR="004916DC" w:rsidRPr="006647C9" w:rsidRDefault="004916DC" w:rsidP="003F111D">
      <w:pPr>
        <w:numPr>
          <w:ilvl w:val="0"/>
          <w:numId w:val="30"/>
        </w:numPr>
        <w:tabs>
          <w:tab w:val="left" w:pos="260"/>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трансакције које немају економску оправданост;</w:t>
      </w:r>
    </w:p>
    <w:p w:rsidR="004916DC" w:rsidRPr="006647C9" w:rsidRDefault="004916DC" w:rsidP="003F111D">
      <w:pPr>
        <w:tabs>
          <w:tab w:val="left" w:pos="260"/>
        </w:tabs>
        <w:spacing w:after="0"/>
        <w:jc w:val="both"/>
        <w:rPr>
          <w:rFonts w:ascii="Times New Roman" w:eastAsia="Times New Roman" w:hAnsi="Times New Roman"/>
          <w:sz w:val="24"/>
          <w:szCs w:val="24"/>
        </w:rPr>
      </w:pPr>
    </w:p>
    <w:p w:rsidR="004916DC" w:rsidRPr="006647C9" w:rsidRDefault="004916DC" w:rsidP="003F111D">
      <w:pPr>
        <w:numPr>
          <w:ilvl w:val="0"/>
          <w:numId w:val="30"/>
        </w:numPr>
        <w:tabs>
          <w:tab w:val="left" w:pos="25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трансакције које се спроводе на начин којим се избегавају стандардни и уобичајени методи контроле;</w:t>
      </w:r>
    </w:p>
    <w:p w:rsidR="004916DC" w:rsidRPr="006647C9" w:rsidRDefault="004916DC" w:rsidP="003F111D">
      <w:pPr>
        <w:tabs>
          <w:tab w:val="left" w:pos="259"/>
        </w:tabs>
        <w:spacing w:after="0"/>
        <w:jc w:val="both"/>
        <w:rPr>
          <w:rFonts w:ascii="Times New Roman" w:eastAsia="Times New Roman" w:hAnsi="Times New Roman"/>
          <w:sz w:val="24"/>
          <w:szCs w:val="24"/>
        </w:rPr>
      </w:pPr>
    </w:p>
    <w:p w:rsidR="004916DC" w:rsidRPr="006647C9" w:rsidRDefault="004916DC" w:rsidP="003F111D">
      <w:pPr>
        <w:numPr>
          <w:ilvl w:val="0"/>
          <w:numId w:val="30"/>
        </w:numPr>
        <w:tabs>
          <w:tab w:val="left" w:pos="260"/>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трансакције код којих странка одбија да достави целокупну документацију;</w:t>
      </w:r>
    </w:p>
    <w:p w:rsidR="004916DC" w:rsidRPr="006647C9" w:rsidRDefault="004916DC" w:rsidP="003F111D">
      <w:pPr>
        <w:tabs>
          <w:tab w:val="left" w:pos="260"/>
        </w:tabs>
        <w:spacing w:after="0"/>
        <w:jc w:val="both"/>
        <w:rPr>
          <w:rFonts w:ascii="Times New Roman" w:eastAsia="Times New Roman" w:hAnsi="Times New Roman"/>
          <w:sz w:val="24"/>
          <w:szCs w:val="24"/>
        </w:rPr>
      </w:pPr>
    </w:p>
    <w:p w:rsidR="004916DC" w:rsidRPr="006647C9" w:rsidRDefault="004916DC" w:rsidP="003F111D">
      <w:pPr>
        <w:numPr>
          <w:ilvl w:val="0"/>
          <w:numId w:val="30"/>
        </w:numPr>
        <w:tabs>
          <w:tab w:val="left" w:pos="25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трансакције код којих документација не одговара начину спровођења саме трансакције;</w:t>
      </w:r>
    </w:p>
    <w:p w:rsidR="004916DC" w:rsidRPr="006647C9" w:rsidRDefault="004916DC" w:rsidP="003F111D">
      <w:pPr>
        <w:tabs>
          <w:tab w:val="left" w:pos="259"/>
        </w:tabs>
        <w:spacing w:after="0"/>
        <w:jc w:val="both"/>
        <w:rPr>
          <w:rFonts w:ascii="Times New Roman" w:eastAsia="Times New Roman" w:hAnsi="Times New Roman"/>
          <w:sz w:val="24"/>
          <w:szCs w:val="24"/>
        </w:rPr>
      </w:pPr>
    </w:p>
    <w:p w:rsidR="004916DC" w:rsidRPr="006647C9" w:rsidRDefault="004916DC" w:rsidP="003F111D">
      <w:pPr>
        <w:numPr>
          <w:ilvl w:val="0"/>
          <w:numId w:val="30"/>
        </w:numPr>
        <w:tabs>
          <w:tab w:val="left" w:pos="300"/>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трансакције код којих долази до честих промена кредит нота, неслагање односно противречност између фактуре и описа;</w:t>
      </w:r>
    </w:p>
    <w:p w:rsidR="004916DC" w:rsidRPr="006647C9" w:rsidRDefault="004916DC" w:rsidP="003F111D">
      <w:pPr>
        <w:tabs>
          <w:tab w:val="left" w:pos="300"/>
        </w:tabs>
        <w:spacing w:after="0"/>
        <w:jc w:val="both"/>
        <w:rPr>
          <w:rFonts w:ascii="Times New Roman" w:eastAsia="Times New Roman" w:hAnsi="Times New Roman"/>
          <w:sz w:val="24"/>
          <w:szCs w:val="24"/>
        </w:rPr>
      </w:pPr>
    </w:p>
    <w:p w:rsidR="004916DC" w:rsidRPr="006647C9" w:rsidRDefault="004916DC" w:rsidP="003F111D">
      <w:pPr>
        <w:numPr>
          <w:ilvl w:val="0"/>
          <w:numId w:val="30"/>
        </w:numPr>
        <w:tabs>
          <w:tab w:val="left" w:pos="37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трансакције које су биле намењене лицима, односно субјектима против којих су на снази мере Уједињених нација или Савета Европе;</w:t>
      </w:r>
    </w:p>
    <w:p w:rsidR="004916DC" w:rsidRPr="006647C9" w:rsidRDefault="004916DC" w:rsidP="003F111D">
      <w:pPr>
        <w:tabs>
          <w:tab w:val="left" w:pos="379"/>
        </w:tabs>
        <w:spacing w:after="0"/>
        <w:jc w:val="both"/>
        <w:rPr>
          <w:rFonts w:ascii="Times New Roman" w:eastAsia="Times New Roman" w:hAnsi="Times New Roman"/>
          <w:sz w:val="24"/>
          <w:szCs w:val="24"/>
        </w:rPr>
      </w:pPr>
    </w:p>
    <w:p w:rsidR="004916DC" w:rsidRPr="006647C9" w:rsidRDefault="004916DC" w:rsidP="003F111D">
      <w:pPr>
        <w:numPr>
          <w:ilvl w:val="0"/>
          <w:numId w:val="30"/>
        </w:numPr>
        <w:tabs>
          <w:tab w:val="left" w:pos="37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трансакције које би странка извршила у име и за рачун лица или субјекта против којег су на снази мере Уједињених нација или Савета Европе.</w:t>
      </w:r>
    </w:p>
    <w:p w:rsidR="004916DC" w:rsidRPr="006647C9" w:rsidRDefault="004916DC" w:rsidP="003F111D">
      <w:pPr>
        <w:spacing w:after="0"/>
        <w:rPr>
          <w:rFonts w:ascii="Times New Roman" w:eastAsia="Times New Roman" w:hAnsi="Times New Roman"/>
          <w:b/>
          <w:sz w:val="24"/>
          <w:szCs w:val="24"/>
        </w:rPr>
      </w:pPr>
    </w:p>
    <w:p w:rsidR="004916DC" w:rsidRPr="006647C9" w:rsidRDefault="004916DC" w:rsidP="003F111D">
      <w:pPr>
        <w:spacing w:after="0"/>
        <w:rPr>
          <w:rFonts w:ascii="Times New Roman" w:eastAsia="Times New Roman" w:hAnsi="Times New Roman"/>
          <w:b/>
          <w:sz w:val="24"/>
          <w:szCs w:val="24"/>
        </w:rPr>
      </w:pPr>
      <w:r w:rsidRPr="006647C9">
        <w:rPr>
          <w:rFonts w:ascii="Times New Roman" w:eastAsia="Times New Roman" w:hAnsi="Times New Roman"/>
          <w:b/>
          <w:sz w:val="24"/>
          <w:szCs w:val="24"/>
        </w:rPr>
        <w:t>Ризик услуга</w:t>
      </w:r>
    </w:p>
    <w:p w:rsidR="004916DC" w:rsidRPr="006647C9" w:rsidRDefault="004916DC" w:rsidP="003F111D">
      <w:pPr>
        <w:spacing w:after="0"/>
        <w:rPr>
          <w:rFonts w:ascii="Times New Roman" w:eastAsia="Times New Roman" w:hAnsi="Times New Roman"/>
          <w:sz w:val="24"/>
          <w:szCs w:val="24"/>
        </w:rPr>
      </w:pPr>
    </w:p>
    <w:p w:rsidR="004916DC" w:rsidRPr="006647C9" w:rsidRDefault="004916DC" w:rsidP="003F111D">
      <w:pPr>
        <w:spacing w:after="0"/>
        <w:rPr>
          <w:rFonts w:ascii="Times New Roman" w:eastAsia="Times New Roman" w:hAnsi="Times New Roman"/>
          <w:sz w:val="24"/>
          <w:szCs w:val="24"/>
        </w:rPr>
      </w:pPr>
      <w:r w:rsidRPr="006647C9">
        <w:rPr>
          <w:rFonts w:ascii="Times New Roman" w:eastAsia="Times New Roman" w:hAnsi="Times New Roman"/>
          <w:sz w:val="24"/>
          <w:szCs w:val="24"/>
        </w:rPr>
        <w:t>Ризик услуга односи се на следеће ризичне услуге:</w:t>
      </w:r>
    </w:p>
    <w:p w:rsidR="004916DC" w:rsidRPr="006647C9" w:rsidRDefault="004916DC" w:rsidP="003F111D">
      <w:pPr>
        <w:spacing w:after="0"/>
        <w:rPr>
          <w:rFonts w:ascii="Times New Roman" w:eastAsia="Times New Roman" w:hAnsi="Times New Roman"/>
          <w:sz w:val="24"/>
          <w:szCs w:val="24"/>
        </w:rPr>
      </w:pPr>
    </w:p>
    <w:p w:rsidR="004916DC" w:rsidRPr="006647C9" w:rsidRDefault="004916DC" w:rsidP="003F111D">
      <w:pPr>
        <w:numPr>
          <w:ilvl w:val="0"/>
          <w:numId w:val="31"/>
        </w:numPr>
        <w:tabs>
          <w:tab w:val="left" w:pos="262"/>
        </w:tabs>
        <w:spacing w:after="0"/>
        <w:rPr>
          <w:rFonts w:ascii="Times New Roman" w:eastAsia="Times New Roman" w:hAnsi="Times New Roman"/>
          <w:sz w:val="24"/>
          <w:szCs w:val="24"/>
        </w:rPr>
      </w:pPr>
      <w:r w:rsidRPr="006647C9">
        <w:rPr>
          <w:rFonts w:ascii="Times New Roman" w:eastAsia="Times New Roman" w:hAnsi="Times New Roman"/>
          <w:sz w:val="24"/>
          <w:szCs w:val="24"/>
        </w:rPr>
        <w:t>услуге које су нове на тржишту, тј. нису раније нуђене у финансијском сектору па се морају посебно пратити ради утврђивања стварног степена ризика;</w:t>
      </w:r>
    </w:p>
    <w:p w:rsidR="004916DC" w:rsidRPr="006647C9" w:rsidRDefault="004916DC" w:rsidP="003F111D">
      <w:pPr>
        <w:spacing w:after="0"/>
        <w:rPr>
          <w:rFonts w:ascii="Times New Roman" w:eastAsia="Times New Roman" w:hAnsi="Times New Roman"/>
          <w:sz w:val="24"/>
          <w:szCs w:val="24"/>
        </w:rPr>
      </w:pPr>
    </w:p>
    <w:p w:rsidR="004916DC" w:rsidRPr="006647C9" w:rsidRDefault="004916DC" w:rsidP="003F111D">
      <w:pPr>
        <w:numPr>
          <w:ilvl w:val="0"/>
          <w:numId w:val="31"/>
        </w:numPr>
        <w:tabs>
          <w:tab w:val="left" w:pos="259"/>
        </w:tabs>
        <w:spacing w:after="0"/>
        <w:rPr>
          <w:rFonts w:ascii="Times New Roman" w:eastAsia="Times New Roman" w:hAnsi="Times New Roman"/>
          <w:sz w:val="24"/>
          <w:szCs w:val="24"/>
        </w:rPr>
      </w:pPr>
      <w:r w:rsidRPr="006647C9">
        <w:rPr>
          <w:rFonts w:ascii="Times New Roman" w:eastAsia="Times New Roman" w:hAnsi="Times New Roman"/>
          <w:sz w:val="24"/>
          <w:szCs w:val="24"/>
        </w:rPr>
        <w:lastRenderedPageBreak/>
        <w:t>пружање оних услуга за које запослени у обвезнику на основу свог искуства процене да носе висок степен ризика;</w:t>
      </w:r>
    </w:p>
    <w:p w:rsidR="004916DC" w:rsidRPr="006647C9" w:rsidRDefault="004916DC" w:rsidP="003F111D">
      <w:pPr>
        <w:spacing w:after="0"/>
        <w:rPr>
          <w:rFonts w:ascii="Times New Roman" w:eastAsia="Times New Roman" w:hAnsi="Times New Roman"/>
          <w:sz w:val="24"/>
          <w:szCs w:val="24"/>
        </w:rPr>
      </w:pPr>
    </w:p>
    <w:p w:rsidR="004916DC" w:rsidRPr="006647C9" w:rsidRDefault="004916DC" w:rsidP="003F111D">
      <w:pPr>
        <w:numPr>
          <w:ilvl w:val="0"/>
          <w:numId w:val="31"/>
        </w:numPr>
        <w:tabs>
          <w:tab w:val="left" w:pos="259"/>
        </w:tabs>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као услуге које представљају високи ризик за прање новца и финансирање тероризма могу се сматрати и сви преносиви инструменти који гласе на доносиоца, али исто тако преносиви инструменти, издати на доносиоца или у корист фиктивног примаоца, индосирани без ограничења или у другим облицима који допуштају пренос наслова по предаји, и сви други непотпуни инструменти који су потписани, али без наведеног имена примаоца.</w:t>
      </w:r>
    </w:p>
    <w:p w:rsidR="004916DC" w:rsidRPr="006647C9" w:rsidRDefault="004916DC" w:rsidP="003F111D">
      <w:pPr>
        <w:spacing w:after="0"/>
        <w:jc w:val="both"/>
        <w:rPr>
          <w:rFonts w:ascii="Times New Roman" w:eastAsia="Times New Roman" w:hAnsi="Times New Roman"/>
          <w:sz w:val="24"/>
          <w:szCs w:val="24"/>
        </w:rPr>
      </w:pP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Обвезник је дужан да обрати посебну пажњу на сваки ризик од прања новца и финансирања тероризма који би могао да проистекне коришћењем нових технологија,</w:t>
      </w:r>
      <w:r w:rsidR="0038252F" w:rsidRPr="006647C9">
        <w:rPr>
          <w:rFonts w:ascii="Times New Roman" w:eastAsia="Times New Roman" w:hAnsi="Times New Roman"/>
          <w:sz w:val="24"/>
          <w:szCs w:val="24"/>
          <w:lang w:val="sr-Cyrl-RS"/>
        </w:rPr>
        <w:t xml:space="preserve"> </w:t>
      </w:r>
      <w:r w:rsidRPr="006647C9">
        <w:rPr>
          <w:rFonts w:ascii="Times New Roman" w:eastAsia="Times New Roman" w:hAnsi="Times New Roman"/>
          <w:sz w:val="24"/>
          <w:szCs w:val="24"/>
        </w:rPr>
        <w:t>као и да предузме одговарајуће мере које би спречиле да се нова технологија користи у сврху прања новца и финансирања тероризма.</w:t>
      </w:r>
    </w:p>
    <w:p w:rsidR="004916DC" w:rsidRPr="006647C9" w:rsidRDefault="004916DC" w:rsidP="003F111D">
      <w:pPr>
        <w:spacing w:after="0"/>
        <w:jc w:val="both"/>
        <w:rPr>
          <w:rFonts w:ascii="Times New Roman" w:eastAsia="Times New Roman" w:hAnsi="Times New Roman"/>
          <w:sz w:val="24"/>
          <w:szCs w:val="24"/>
        </w:rPr>
      </w:pP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Обвезник, осим претходно наведених критеријума, при одређивању степена ризичности поједине странке, пословног односа, услуге или трансакције, треба да обухвати и друге врсте ризика односно друге критеријуме, као што су:</w:t>
      </w:r>
    </w:p>
    <w:p w:rsidR="004916DC" w:rsidRPr="006647C9" w:rsidRDefault="004916DC" w:rsidP="003F111D">
      <w:pPr>
        <w:spacing w:after="0"/>
        <w:jc w:val="both"/>
        <w:rPr>
          <w:rFonts w:ascii="Times New Roman" w:eastAsia="Times New Roman" w:hAnsi="Times New Roman"/>
          <w:sz w:val="24"/>
          <w:szCs w:val="24"/>
        </w:rPr>
      </w:pPr>
    </w:p>
    <w:p w:rsidR="00B4569F" w:rsidRDefault="004916DC" w:rsidP="003F111D">
      <w:pPr>
        <w:spacing w:after="0"/>
        <w:jc w:val="both"/>
        <w:rPr>
          <w:rFonts w:ascii="Times New Roman" w:eastAsia="Times New Roman" w:hAnsi="Times New Roman"/>
          <w:sz w:val="24"/>
          <w:szCs w:val="24"/>
          <w:lang w:val="sr-Cyrl-RS"/>
        </w:rPr>
      </w:pPr>
      <w:r w:rsidRPr="006647C9">
        <w:rPr>
          <w:rFonts w:ascii="Times New Roman" w:eastAsia="Times New Roman" w:hAnsi="Times New Roman"/>
          <w:sz w:val="24"/>
          <w:szCs w:val="24"/>
        </w:rPr>
        <w:t xml:space="preserve">- величина, структура и делатност обвезника, укључујући обим, структуру и сложеност послова које обвезник обавља; </w:t>
      </w: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статусна и власничка структура странке;</w:t>
      </w: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xml:space="preserve">- намена склапања пословног односа, услуге или извршења трансакције;  </w:t>
      </w: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познавање услуга и њено искуство, односно знање из тог подручја;</w:t>
      </w:r>
    </w:p>
    <w:p w:rsidR="004916DC" w:rsidRPr="006647C9" w:rsidRDefault="004916DC" w:rsidP="003F111D">
      <w:pPr>
        <w:spacing w:after="0"/>
        <w:jc w:val="both"/>
        <w:rPr>
          <w:rFonts w:ascii="Times New Roman" w:eastAsia="Times New Roman" w:hAnsi="Times New Roman"/>
          <w:sz w:val="24"/>
          <w:szCs w:val="24"/>
        </w:rPr>
      </w:pPr>
      <w:r w:rsidRPr="006647C9">
        <w:rPr>
          <w:rFonts w:ascii="Times New Roman" w:eastAsia="Times New Roman" w:hAnsi="Times New Roman"/>
          <w:sz w:val="24"/>
          <w:szCs w:val="24"/>
        </w:rPr>
        <w:t>- друге информације које показују да странка, пословни однос, услуга или трансакција могу бити више ризични.</w:t>
      </w:r>
    </w:p>
    <w:p w:rsidR="004916DC" w:rsidRDefault="004916DC" w:rsidP="003F111D">
      <w:pPr>
        <w:spacing w:after="0"/>
        <w:jc w:val="both"/>
        <w:rPr>
          <w:rFonts w:ascii="Times New Roman" w:eastAsia="Times New Roman" w:hAnsi="Times New Roman"/>
          <w:sz w:val="24"/>
          <w:szCs w:val="24"/>
          <w:lang w:val="sr-Cyrl-RS"/>
        </w:rPr>
      </w:pPr>
    </w:p>
    <w:p w:rsidR="00BC321F" w:rsidRPr="00BC321F" w:rsidRDefault="00BC321F" w:rsidP="003F111D">
      <w:pPr>
        <w:spacing w:after="0"/>
        <w:jc w:val="both"/>
        <w:rPr>
          <w:rFonts w:ascii="Times New Roman" w:eastAsia="Times New Roman" w:hAnsi="Times New Roman"/>
          <w:sz w:val="24"/>
          <w:szCs w:val="24"/>
          <w:lang w:val="sr-Cyrl-RS"/>
        </w:rPr>
      </w:pPr>
    </w:p>
    <w:p w:rsidR="004916DC" w:rsidRPr="006647C9" w:rsidRDefault="004916DC" w:rsidP="003F111D">
      <w:pPr>
        <w:spacing w:after="0"/>
        <w:jc w:val="both"/>
        <w:rPr>
          <w:rFonts w:ascii="Times New Roman" w:hAnsi="Times New Roman"/>
          <w:b/>
          <w:sz w:val="24"/>
          <w:szCs w:val="24"/>
        </w:rPr>
      </w:pPr>
      <w:r w:rsidRPr="006647C9">
        <w:rPr>
          <w:rFonts w:ascii="Times New Roman" w:hAnsi="Times New Roman"/>
          <w:b/>
          <w:sz w:val="24"/>
          <w:szCs w:val="24"/>
        </w:rPr>
        <w:t>Анализа ризика</w:t>
      </w:r>
    </w:p>
    <w:p w:rsidR="004916DC" w:rsidRPr="006647C9" w:rsidRDefault="004916DC" w:rsidP="003F111D">
      <w:pPr>
        <w:spacing w:after="0"/>
        <w:jc w:val="both"/>
        <w:rPr>
          <w:rFonts w:ascii="Times New Roman" w:hAnsi="Times New Roman"/>
          <w:b/>
          <w:sz w:val="24"/>
          <w:szCs w:val="24"/>
        </w:rPr>
      </w:pP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Анализа ризика садржи: </w:t>
      </w:r>
    </w:p>
    <w:p w:rsidR="00EB6F6B" w:rsidRPr="006647C9" w:rsidRDefault="00EB6F6B" w:rsidP="003F111D">
      <w:pPr>
        <w:spacing w:after="0"/>
        <w:jc w:val="both"/>
        <w:rPr>
          <w:rFonts w:ascii="Times New Roman" w:hAnsi="Times New Roman"/>
          <w:sz w:val="24"/>
          <w:szCs w:val="24"/>
        </w:rPr>
      </w:pPr>
    </w:p>
    <w:p w:rsidR="004916DC" w:rsidRPr="006647C9" w:rsidRDefault="00EB6F6B" w:rsidP="003F111D">
      <w:pPr>
        <w:jc w:val="both"/>
        <w:rPr>
          <w:rFonts w:ascii="Times New Roman" w:hAnsi="Times New Roman"/>
          <w:sz w:val="24"/>
          <w:szCs w:val="24"/>
          <w:lang w:val="sr-Latn-CS"/>
        </w:rPr>
      </w:pPr>
      <w:r w:rsidRPr="006647C9">
        <w:rPr>
          <w:rFonts w:ascii="Times New Roman" w:hAnsi="Times New Roman"/>
          <w:sz w:val="24"/>
          <w:szCs w:val="24"/>
        </w:rPr>
        <w:t>- анализу</w:t>
      </w:r>
      <w:r w:rsidR="004916DC" w:rsidRPr="006647C9">
        <w:rPr>
          <w:rFonts w:ascii="Times New Roman" w:hAnsi="Times New Roman"/>
          <w:sz w:val="24"/>
          <w:szCs w:val="24"/>
        </w:rPr>
        <w:t xml:space="preserve"> ризика у односу на целокупно пословање обвезника; </w:t>
      </w:r>
    </w:p>
    <w:p w:rsidR="004916DC" w:rsidRPr="00B4569F" w:rsidRDefault="004916DC" w:rsidP="003F111D">
      <w:pPr>
        <w:jc w:val="both"/>
        <w:rPr>
          <w:rFonts w:ascii="Times New Roman" w:hAnsi="Times New Roman"/>
          <w:sz w:val="24"/>
          <w:szCs w:val="24"/>
          <w:lang w:val="sr-Cyrl-RS"/>
        </w:rPr>
      </w:pPr>
      <w:r w:rsidRPr="006647C9">
        <w:rPr>
          <w:rFonts w:ascii="Times New Roman" w:hAnsi="Times New Roman"/>
          <w:sz w:val="24"/>
          <w:szCs w:val="24"/>
        </w:rPr>
        <w:t>- анализ</w:t>
      </w:r>
      <w:r w:rsidR="00EB6F6B" w:rsidRPr="006647C9">
        <w:rPr>
          <w:rFonts w:ascii="Times New Roman" w:hAnsi="Times New Roman"/>
          <w:sz w:val="24"/>
          <w:szCs w:val="24"/>
        </w:rPr>
        <w:t>у</w:t>
      </w:r>
      <w:r w:rsidRPr="006647C9">
        <w:rPr>
          <w:rFonts w:ascii="Times New Roman" w:hAnsi="Times New Roman"/>
          <w:sz w:val="24"/>
          <w:szCs w:val="24"/>
        </w:rPr>
        <w:t xml:space="preserve"> ризика за сваку групу или врсту странке, односно пословног односа, </w:t>
      </w:r>
      <w:r w:rsidR="00EB6F6B" w:rsidRPr="006647C9">
        <w:rPr>
          <w:rFonts w:ascii="Times New Roman" w:hAnsi="Times New Roman"/>
          <w:sz w:val="24"/>
          <w:szCs w:val="24"/>
        </w:rPr>
        <w:t>тј. услуге коју обвезник пружа</w:t>
      </w:r>
      <w:r w:rsidRPr="006647C9">
        <w:rPr>
          <w:rFonts w:ascii="Times New Roman" w:hAnsi="Times New Roman"/>
          <w:sz w:val="24"/>
          <w:szCs w:val="24"/>
        </w:rPr>
        <w:t xml:space="preserve"> у оквиру своје д</w:t>
      </w:r>
      <w:r w:rsidR="00B4569F">
        <w:rPr>
          <w:rFonts w:ascii="Times New Roman" w:hAnsi="Times New Roman"/>
          <w:sz w:val="24"/>
          <w:szCs w:val="24"/>
        </w:rPr>
        <w:t>елатности, односно трансакције</w:t>
      </w:r>
      <w:r w:rsidR="00B4569F">
        <w:rPr>
          <w:rFonts w:ascii="Times New Roman" w:hAnsi="Times New Roman"/>
          <w:sz w:val="24"/>
          <w:szCs w:val="24"/>
          <w:lang w:val="sr-Cyrl-RS"/>
        </w:rPr>
        <w:t>.</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Након израде почетног списка и </w:t>
      </w:r>
      <w:r w:rsidR="00EB6F6B" w:rsidRPr="006647C9">
        <w:rPr>
          <w:rFonts w:ascii="Times New Roman" w:hAnsi="Times New Roman"/>
          <w:sz w:val="24"/>
          <w:szCs w:val="24"/>
        </w:rPr>
        <w:t>о</w:t>
      </w:r>
      <w:r w:rsidRPr="006647C9">
        <w:rPr>
          <w:rFonts w:ascii="Times New Roman" w:hAnsi="Times New Roman"/>
          <w:sz w:val="24"/>
          <w:szCs w:val="24"/>
        </w:rPr>
        <w:t>дређивања категорија ризика следи фаза анализе.Фаза анализе је кључна за процену ризика.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Из фазе описа, прелази се у фазу разумевања ризика, зато је анализа срце саме процене ризика.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У овој фази осим почетне листе ризика – интерне листе, треба укључити и екстерне факторе – факторе окружења.</w:t>
      </w:r>
      <w:r w:rsidR="00B4569F">
        <w:rPr>
          <w:rFonts w:ascii="Times New Roman" w:hAnsi="Times New Roman"/>
          <w:sz w:val="24"/>
          <w:szCs w:val="24"/>
          <w:lang w:val="sr-Cyrl-RS"/>
        </w:rPr>
        <w:t xml:space="preserve"> </w:t>
      </w:r>
      <w:r w:rsidRPr="006647C9">
        <w:rPr>
          <w:rFonts w:ascii="Times New Roman" w:hAnsi="Times New Roman"/>
          <w:sz w:val="24"/>
          <w:szCs w:val="24"/>
        </w:rPr>
        <w:t>Које то околности на пример из политичке, економске средине државе утичу на рад обвезника.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 xml:space="preserve">Овде треба размишљати и о законској регулативи, да ли постоје одређене </w:t>
      </w:r>
      <w:r w:rsidRPr="006647C9">
        <w:rPr>
          <w:rFonts w:ascii="Times New Roman" w:hAnsi="Times New Roman"/>
          <w:sz w:val="24"/>
          <w:szCs w:val="24"/>
        </w:rPr>
        <w:lastRenderedPageBreak/>
        <w:t>неусклађености, да ли су одређене одредбе закона препознате као непримењиве, да ли на пример обвезнику у раду смета и нека неусаглашеност прописа и слично.</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Овде треба узети у обзир и транспарентност одређених података.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Колико су одређени подаци доступни обвезнику, да ли се јавно објављују на сајтовима државних органа, да ли и на који начин долазе до података о власништву у привредним субјектима, колико су валидни и ажурни подаци који су јавни и слично.</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Поред узимања у обзир претходног искуства, рада обвезника у ранијем периоду и ситуацијама са којима се обвезник већ сусретао, треба узети у обзир и искуства која су препозната на нивоу самог сектора. У овој фази израде процене ризика свакако је значајно имати што више састанака</w:t>
      </w:r>
      <w:r w:rsidR="0080587A">
        <w:rPr>
          <w:rFonts w:ascii="Times New Roman" w:hAnsi="Times New Roman"/>
          <w:sz w:val="24"/>
          <w:szCs w:val="24"/>
          <w:lang w:val="sr-Cyrl-RS"/>
        </w:rPr>
        <w:t xml:space="preserve"> </w:t>
      </w:r>
      <w:r w:rsidRPr="006647C9">
        <w:rPr>
          <w:rFonts w:ascii="Times New Roman" w:hAnsi="Times New Roman"/>
          <w:sz w:val="24"/>
          <w:szCs w:val="24"/>
        </w:rPr>
        <w:t>на којима би се дискутовало о листи фактора и њиховом утицају на конретног обвезника. Сва лица, организационе јединице која су директно или индиректно повезана са елементима откривања прања новца или финансирања тероризма, треба у овој фази да размене своје ставове, да се открије да ли постоји неразумевање, да ли су лица из одређених организационих јединица која су од значаја за спречавање прања новца, на пример, довољно</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 xml:space="preserve">обучена, да ли познају систем итд. У овој фази, на заједничким састанцима, може доћи и до ситуација да одређени ризици нису препознати, одређени фактори </w:t>
      </w:r>
      <w:r w:rsidR="00EB6F6B" w:rsidRPr="006647C9">
        <w:rPr>
          <w:rFonts w:ascii="Times New Roman" w:hAnsi="Times New Roman"/>
          <w:sz w:val="24"/>
          <w:szCs w:val="24"/>
        </w:rPr>
        <w:t>могу бити</w:t>
      </w:r>
      <w:r w:rsidRPr="006647C9">
        <w:rPr>
          <w:rFonts w:ascii="Times New Roman" w:hAnsi="Times New Roman"/>
          <w:sz w:val="24"/>
          <w:szCs w:val="24"/>
        </w:rPr>
        <w:t xml:space="preserve"> изостављени и ово је моменат да се листа допуни.</w:t>
      </w:r>
    </w:p>
    <w:p w:rsidR="004916DC" w:rsidRPr="006647C9" w:rsidRDefault="00FB3977" w:rsidP="003F111D">
      <w:pPr>
        <w:jc w:val="both"/>
        <w:rPr>
          <w:rFonts w:ascii="Times New Roman" w:hAnsi="Times New Roman"/>
          <w:sz w:val="24"/>
          <w:szCs w:val="24"/>
        </w:rPr>
      </w:pPr>
      <w:r>
        <w:rPr>
          <w:rFonts w:ascii="Times New Roman" w:hAnsi="Times New Roman"/>
          <w:sz w:val="24"/>
          <w:szCs w:val="24"/>
        </w:rPr>
        <w:t>Након узимања у об</w:t>
      </w:r>
      <w:r w:rsidR="004916DC" w:rsidRPr="006647C9">
        <w:rPr>
          <w:rFonts w:ascii="Times New Roman" w:hAnsi="Times New Roman"/>
          <w:sz w:val="24"/>
          <w:szCs w:val="24"/>
        </w:rPr>
        <w:t xml:space="preserve">зир свих фактора, спољних и унутрашњих, категорија ризика, након расправа о факторима, приступа се одређивању тежине фактора или процени ризика сваког фактора од </w:t>
      </w:r>
      <w:r>
        <w:rPr>
          <w:rFonts w:ascii="Times New Roman" w:hAnsi="Times New Roman"/>
          <w:sz w:val="24"/>
          <w:szCs w:val="24"/>
        </w:rPr>
        <w:t>прања новца и финансирања терор</w:t>
      </w:r>
      <w:r w:rsidR="004916DC" w:rsidRPr="006647C9">
        <w:rPr>
          <w:rFonts w:ascii="Times New Roman" w:hAnsi="Times New Roman"/>
          <w:sz w:val="24"/>
          <w:szCs w:val="24"/>
        </w:rPr>
        <w:t>изма.</w:t>
      </w:r>
      <w:r w:rsidR="0038252F" w:rsidRPr="006647C9">
        <w:rPr>
          <w:rFonts w:ascii="Times New Roman" w:hAnsi="Times New Roman"/>
          <w:sz w:val="24"/>
          <w:szCs w:val="24"/>
          <w:lang w:val="sr-Cyrl-RS"/>
        </w:rPr>
        <w:t xml:space="preserve"> </w:t>
      </w:r>
      <w:r w:rsidR="004916DC" w:rsidRPr="006647C9">
        <w:rPr>
          <w:rFonts w:ascii="Times New Roman" w:hAnsi="Times New Roman"/>
          <w:sz w:val="24"/>
          <w:szCs w:val="24"/>
        </w:rPr>
        <w:t>За сваки фактор појединачно одређује се ризичност у односу на остале факторе ризика и самим тим одређује се њихов утицај на ризике код обвезника.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Потребно је сагледати последице на обвезника, од нелегалних активности криминалаца и терориста. Да ли су и у којој мери одређени фактори ризика препознати код обвезника, да ли се деловало превентивно, да ли су препознате сумњиве активности или нису и ако нису зашто, да ли је одузета на пример одређена</w:t>
      </w:r>
      <w:r w:rsidR="00B4569F">
        <w:rPr>
          <w:rFonts w:ascii="Times New Roman" w:hAnsi="Times New Roman"/>
          <w:sz w:val="24"/>
          <w:szCs w:val="24"/>
          <w:lang w:val="sr-Cyrl-RS"/>
        </w:rPr>
        <w:t xml:space="preserve"> </w:t>
      </w:r>
      <w:r w:rsidRPr="006647C9">
        <w:rPr>
          <w:rFonts w:ascii="Times New Roman" w:hAnsi="Times New Roman"/>
          <w:sz w:val="24"/>
          <w:szCs w:val="24"/>
        </w:rPr>
        <w:t>имовина од лица које је било клијент код обвезника, да ли је оштећен сам обвезник и у којој мери, какав је однос руководства, све су то питања која у овој фази заслужују одговор.</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Да ли су и у којој мери код обвезника препознати починиоци кривичних дела и којих, да ли их је било могуће препознати и у којој мери, који модели понашања су препознати – да ли су препознате типологије на пример које индиректно указују на кривично дело</w:t>
      </w:r>
      <w:r w:rsidR="00B4569F">
        <w:rPr>
          <w:rFonts w:ascii="Times New Roman" w:hAnsi="Times New Roman"/>
          <w:sz w:val="24"/>
          <w:szCs w:val="24"/>
          <w:lang w:val="sr-Cyrl-RS"/>
        </w:rPr>
        <w:t xml:space="preserve"> </w:t>
      </w:r>
      <w:r w:rsidR="00527D72" w:rsidRPr="006647C9">
        <w:rPr>
          <w:rFonts w:ascii="Times New Roman" w:hAnsi="Times New Roman"/>
          <w:sz w:val="24"/>
          <w:szCs w:val="24"/>
        </w:rPr>
        <w:t>–</w:t>
      </w:r>
      <w:r w:rsidRPr="006647C9">
        <w:rPr>
          <w:rFonts w:ascii="Times New Roman" w:hAnsi="Times New Roman"/>
          <w:sz w:val="24"/>
          <w:szCs w:val="24"/>
        </w:rPr>
        <w:t xml:space="preserve">пореска утаја, или су препознате одређене ситуације и клијенти које се могу повезати са кривичним делом трговине наркотицима и сл.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Било би корисно укључити и листу кривичних дела у процену ризика и означити колико и која су препозната, као и на пример за колико клијената из претходног периода обвезник зна да је био починилац неког кривичног дела</w:t>
      </w:r>
      <w:r w:rsidR="000C1383">
        <w:rPr>
          <w:rFonts w:ascii="Times New Roman" w:hAnsi="Times New Roman"/>
          <w:sz w:val="24"/>
          <w:szCs w:val="24"/>
          <w:lang w:val="sr-Cyrl-RS"/>
        </w:rPr>
        <w:t>, као</w:t>
      </w:r>
      <w:r w:rsidRPr="006647C9">
        <w:rPr>
          <w:rFonts w:ascii="Times New Roman" w:hAnsi="Times New Roman"/>
          <w:sz w:val="24"/>
          <w:szCs w:val="24"/>
        </w:rPr>
        <w:t xml:space="preserve"> и </w:t>
      </w:r>
      <w:r w:rsidR="000C1383" w:rsidRPr="000C1383">
        <w:rPr>
          <w:rFonts w:ascii="Times New Roman" w:hAnsi="Times New Roman"/>
          <w:sz w:val="24"/>
          <w:szCs w:val="24"/>
        </w:rPr>
        <w:t>који</w:t>
      </w:r>
      <w:r w:rsidRPr="006647C9">
        <w:rPr>
          <w:rFonts w:ascii="Times New Roman" w:hAnsi="Times New Roman"/>
          <w:sz w:val="24"/>
          <w:szCs w:val="24"/>
        </w:rPr>
        <w:t xml:space="preserve"> су извори информација -  да ли су то информације из медија или на пример је ове податке обвезник добио као повратну информацију о пријављеној сумњивој активности. Нарочито треба обратити пажњу на кривична дела високог ризика из</w:t>
      </w:r>
      <w:r w:rsidR="007A1223">
        <w:rPr>
          <w:rFonts w:ascii="Times New Roman" w:hAnsi="Times New Roman"/>
          <w:sz w:val="24"/>
          <w:szCs w:val="24"/>
          <w:lang w:val="sr-Cyrl-RS"/>
        </w:rPr>
        <w:t xml:space="preserve"> </w:t>
      </w:r>
      <w:r w:rsidRPr="006647C9">
        <w:rPr>
          <w:rFonts w:ascii="Times New Roman" w:hAnsi="Times New Roman"/>
          <w:sz w:val="24"/>
          <w:szCs w:val="24"/>
        </w:rPr>
        <w:t>процене ризика државе.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lastRenderedPageBreak/>
        <w:t>То никако не значи да обвезник мора тачно да препозна одређено кривично дело што је у реалности готово немогуће, већ да покуша да процени да ли се одређени модели понашања могу довести у везу са неким кривичним делом и у којој мери и ово је само пример.</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Свакако анализу треба допунити са одређеним примерима. Могу послужити и сумњиви извештаји достављени финансијско-обавештајној служби, односно Управи за спречавање прања новца, повратне информације које су добијене, да ли је на пример у одређеним случајевима дошло до подизања оптужнице, колико предмета је прослеђено одређеном државном органу на основу пријава и слично.</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Затим обвезник доноси закључак о нивоима ризика. Он то може урадити нумерички, али мора тачно описати како је дошло до изражавања одређеног ризика кроз нумерички показатељ или на пример то може урадити описно: виши, нижи, средњи ризик или на пример мала вероватноћа да је фактор ризичан, средња вероватноћа, вис</w:t>
      </w:r>
      <w:r w:rsidR="00527D72" w:rsidRPr="006647C9">
        <w:rPr>
          <w:rFonts w:ascii="Times New Roman" w:hAnsi="Times New Roman"/>
          <w:sz w:val="24"/>
          <w:szCs w:val="24"/>
        </w:rPr>
        <w:t xml:space="preserve">ока вероватноћа, веома висока. </w:t>
      </w:r>
      <w:r w:rsidRPr="006647C9">
        <w:rPr>
          <w:rFonts w:ascii="Times New Roman" w:hAnsi="Times New Roman"/>
          <w:sz w:val="24"/>
          <w:szCs w:val="24"/>
        </w:rPr>
        <w:t>Последице се на пример могу изразити као значајне, мале, безначајне, од изузетног значаја.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 самом обвезнику је да одлучи како ће изразити процењени ризик, да ли описно или нумерички и коју ће матрицу при томе користити.</w:t>
      </w:r>
    </w:p>
    <w:p w:rsidR="00265F75" w:rsidRDefault="00265F75" w:rsidP="003F111D">
      <w:pPr>
        <w:jc w:val="both"/>
        <w:rPr>
          <w:rFonts w:ascii="Times New Roman" w:hAnsi="Times New Roman"/>
          <w:sz w:val="24"/>
          <w:szCs w:val="24"/>
        </w:rPr>
      </w:pP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Пример матрице анализе ризика: </w:t>
      </w:r>
    </w:p>
    <w:tbl>
      <w:tblPr>
        <w:tblW w:w="4840" w:type="dxa"/>
        <w:tblInd w:w="70" w:type="dxa"/>
        <w:tblCellMar>
          <w:left w:w="70" w:type="dxa"/>
          <w:right w:w="70" w:type="dxa"/>
        </w:tblCellMar>
        <w:tblLook w:val="04A0" w:firstRow="1" w:lastRow="0" w:firstColumn="1" w:lastColumn="0" w:noHBand="0" w:noVBand="1"/>
      </w:tblPr>
      <w:tblGrid>
        <w:gridCol w:w="968"/>
        <w:gridCol w:w="1213"/>
        <w:gridCol w:w="968"/>
        <w:gridCol w:w="968"/>
        <w:gridCol w:w="1213"/>
      </w:tblGrid>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r w:rsidRPr="006647C9">
              <w:rPr>
                <w:rFonts w:ascii="Times New Roman" w:eastAsia="Times New Roman" w:hAnsi="Times New Roman"/>
                <w:i/>
                <w:iCs/>
                <w:color w:val="000000"/>
                <w:sz w:val="24"/>
                <w:szCs w:val="24"/>
                <w:lang w:val="sr-Latn-CS" w:eastAsia="sr-Latn-CS"/>
              </w:rPr>
              <w:t>висок</w:t>
            </w:r>
          </w:p>
        </w:tc>
        <w:tc>
          <w:tcPr>
            <w:tcW w:w="968" w:type="dxa"/>
            <w:tcBorders>
              <w:top w:val="single" w:sz="4" w:space="0" w:color="auto"/>
              <w:left w:val="single" w:sz="4" w:space="0" w:color="auto"/>
              <w:bottom w:val="nil"/>
              <w:right w:val="nil"/>
            </w:tcBorders>
            <w:shd w:val="clear" w:color="000000" w:fill="538ED5"/>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single" w:sz="4" w:space="0" w:color="auto"/>
              <w:left w:val="nil"/>
              <w:bottom w:val="nil"/>
              <w:right w:val="single" w:sz="4" w:space="0" w:color="auto"/>
            </w:tcBorders>
            <w:shd w:val="clear" w:color="000000" w:fill="538ED5"/>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single" w:sz="4" w:space="0" w:color="auto"/>
              <w:left w:val="nil"/>
              <w:bottom w:val="nil"/>
              <w:right w:val="nil"/>
            </w:tcBorders>
            <w:shd w:val="clear" w:color="000000" w:fill="FF00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single" w:sz="4" w:space="0" w:color="auto"/>
              <w:left w:val="nil"/>
              <w:bottom w:val="nil"/>
              <w:right w:val="single" w:sz="4" w:space="0" w:color="auto"/>
            </w:tcBorders>
            <w:shd w:val="clear" w:color="000000" w:fill="FF00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r>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p>
        </w:tc>
        <w:tc>
          <w:tcPr>
            <w:tcW w:w="968" w:type="dxa"/>
            <w:tcBorders>
              <w:top w:val="nil"/>
              <w:left w:val="single" w:sz="4" w:space="0" w:color="auto"/>
              <w:bottom w:val="nil"/>
              <w:right w:val="nil"/>
            </w:tcBorders>
            <w:shd w:val="clear" w:color="000000" w:fill="538ED5"/>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xml:space="preserve">СРЕДЊИ </w:t>
            </w:r>
          </w:p>
        </w:tc>
        <w:tc>
          <w:tcPr>
            <w:tcW w:w="968" w:type="dxa"/>
            <w:tcBorders>
              <w:top w:val="nil"/>
              <w:left w:val="nil"/>
              <w:bottom w:val="nil"/>
              <w:right w:val="single" w:sz="4" w:space="0" w:color="auto"/>
            </w:tcBorders>
            <w:shd w:val="clear" w:color="000000" w:fill="538ED5"/>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nil"/>
            </w:tcBorders>
            <w:shd w:val="clear" w:color="000000" w:fill="FF00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single" w:sz="4" w:space="0" w:color="auto"/>
            </w:tcBorders>
            <w:shd w:val="clear" w:color="000000" w:fill="FF00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ВИШИ</w:t>
            </w:r>
          </w:p>
        </w:tc>
      </w:tr>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p>
        </w:tc>
        <w:tc>
          <w:tcPr>
            <w:tcW w:w="968" w:type="dxa"/>
            <w:tcBorders>
              <w:top w:val="nil"/>
              <w:left w:val="single" w:sz="4" w:space="0" w:color="auto"/>
              <w:bottom w:val="nil"/>
              <w:right w:val="nil"/>
            </w:tcBorders>
            <w:shd w:val="clear" w:color="000000" w:fill="538ED5"/>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single" w:sz="4" w:space="0" w:color="auto"/>
            </w:tcBorders>
            <w:shd w:val="clear" w:color="000000" w:fill="538ED5"/>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nil"/>
            </w:tcBorders>
            <w:shd w:val="clear" w:color="000000" w:fill="FF00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single" w:sz="4" w:space="0" w:color="auto"/>
            </w:tcBorders>
            <w:shd w:val="clear" w:color="000000" w:fill="FF00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r>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p>
        </w:tc>
        <w:tc>
          <w:tcPr>
            <w:tcW w:w="968" w:type="dxa"/>
            <w:tcBorders>
              <w:top w:val="nil"/>
              <w:left w:val="single" w:sz="4" w:space="0" w:color="auto"/>
              <w:bottom w:val="single" w:sz="4" w:space="0" w:color="auto"/>
              <w:right w:val="nil"/>
            </w:tcBorders>
            <w:shd w:val="clear" w:color="000000" w:fill="538ED5"/>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single" w:sz="4" w:space="0" w:color="auto"/>
              <w:right w:val="single" w:sz="4" w:space="0" w:color="auto"/>
            </w:tcBorders>
            <w:shd w:val="clear" w:color="000000" w:fill="538ED5"/>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ризик</w:t>
            </w:r>
          </w:p>
        </w:tc>
        <w:tc>
          <w:tcPr>
            <w:tcW w:w="968" w:type="dxa"/>
            <w:tcBorders>
              <w:top w:val="nil"/>
              <w:left w:val="nil"/>
              <w:bottom w:val="single" w:sz="4" w:space="0" w:color="auto"/>
              <w:right w:val="nil"/>
            </w:tcBorders>
            <w:shd w:val="clear" w:color="000000" w:fill="FF00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ризик</w:t>
            </w:r>
          </w:p>
        </w:tc>
        <w:tc>
          <w:tcPr>
            <w:tcW w:w="968" w:type="dxa"/>
            <w:tcBorders>
              <w:top w:val="nil"/>
              <w:left w:val="nil"/>
              <w:bottom w:val="single" w:sz="4" w:space="0" w:color="auto"/>
              <w:right w:val="single" w:sz="4" w:space="0" w:color="auto"/>
            </w:tcBorders>
            <w:shd w:val="clear" w:color="000000" w:fill="FF00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r>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p>
        </w:tc>
        <w:tc>
          <w:tcPr>
            <w:tcW w:w="968" w:type="dxa"/>
            <w:tcBorders>
              <w:top w:val="nil"/>
              <w:left w:val="single" w:sz="4" w:space="0" w:color="auto"/>
              <w:bottom w:val="nil"/>
              <w:right w:val="nil"/>
            </w:tcBorders>
            <w:shd w:val="clear" w:color="000000" w:fill="00B05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single" w:sz="4" w:space="0" w:color="auto"/>
            </w:tcBorders>
            <w:shd w:val="clear" w:color="000000" w:fill="00B05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ризик</w:t>
            </w:r>
          </w:p>
        </w:tc>
        <w:tc>
          <w:tcPr>
            <w:tcW w:w="968" w:type="dxa"/>
            <w:tcBorders>
              <w:top w:val="nil"/>
              <w:left w:val="nil"/>
              <w:bottom w:val="nil"/>
              <w:right w:val="nil"/>
            </w:tcBorders>
            <w:shd w:val="clear" w:color="000000" w:fill="FFFF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ризик</w:t>
            </w:r>
          </w:p>
        </w:tc>
        <w:tc>
          <w:tcPr>
            <w:tcW w:w="968" w:type="dxa"/>
            <w:tcBorders>
              <w:top w:val="nil"/>
              <w:left w:val="nil"/>
              <w:bottom w:val="nil"/>
              <w:right w:val="single" w:sz="4" w:space="0" w:color="auto"/>
            </w:tcBorders>
            <w:shd w:val="clear" w:color="000000" w:fill="FFFF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r>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p>
        </w:tc>
        <w:tc>
          <w:tcPr>
            <w:tcW w:w="968" w:type="dxa"/>
            <w:tcBorders>
              <w:top w:val="nil"/>
              <w:left w:val="single" w:sz="4" w:space="0" w:color="auto"/>
              <w:bottom w:val="nil"/>
              <w:right w:val="nil"/>
            </w:tcBorders>
            <w:shd w:val="clear" w:color="000000" w:fill="00B05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single" w:sz="4" w:space="0" w:color="auto"/>
            </w:tcBorders>
            <w:shd w:val="clear" w:color="000000" w:fill="00B05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nil"/>
            </w:tcBorders>
            <w:shd w:val="clear" w:color="000000" w:fill="FFFF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single" w:sz="4" w:space="0" w:color="auto"/>
            </w:tcBorders>
            <w:shd w:val="clear" w:color="000000" w:fill="FFFF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r>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p>
        </w:tc>
        <w:tc>
          <w:tcPr>
            <w:tcW w:w="968" w:type="dxa"/>
            <w:tcBorders>
              <w:top w:val="nil"/>
              <w:left w:val="single" w:sz="4" w:space="0" w:color="auto"/>
              <w:bottom w:val="nil"/>
              <w:right w:val="nil"/>
            </w:tcBorders>
            <w:shd w:val="clear" w:color="000000" w:fill="00B05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НИЖИ</w:t>
            </w:r>
          </w:p>
        </w:tc>
        <w:tc>
          <w:tcPr>
            <w:tcW w:w="968" w:type="dxa"/>
            <w:tcBorders>
              <w:top w:val="nil"/>
              <w:left w:val="nil"/>
              <w:bottom w:val="nil"/>
              <w:right w:val="single" w:sz="4" w:space="0" w:color="auto"/>
            </w:tcBorders>
            <w:shd w:val="clear" w:color="000000" w:fill="00B05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nil"/>
            </w:tcBorders>
            <w:shd w:val="clear" w:color="000000" w:fill="FFFF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nil"/>
              <w:right w:val="single" w:sz="4" w:space="0" w:color="auto"/>
            </w:tcBorders>
            <w:shd w:val="clear" w:color="000000" w:fill="FFFF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СРЕДЊИ</w:t>
            </w:r>
          </w:p>
        </w:tc>
      </w:tr>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r w:rsidRPr="006647C9">
              <w:rPr>
                <w:rFonts w:ascii="Times New Roman" w:eastAsia="Times New Roman" w:hAnsi="Times New Roman"/>
                <w:i/>
                <w:iCs/>
                <w:color w:val="000000"/>
                <w:sz w:val="24"/>
                <w:szCs w:val="24"/>
                <w:lang w:val="sr-Latn-CS" w:eastAsia="sr-Latn-CS"/>
              </w:rPr>
              <w:t>низак</w:t>
            </w:r>
          </w:p>
        </w:tc>
        <w:tc>
          <w:tcPr>
            <w:tcW w:w="968" w:type="dxa"/>
            <w:tcBorders>
              <w:top w:val="nil"/>
              <w:left w:val="single" w:sz="4" w:space="0" w:color="auto"/>
              <w:bottom w:val="single" w:sz="4" w:space="0" w:color="auto"/>
              <w:right w:val="nil"/>
            </w:tcBorders>
            <w:shd w:val="clear" w:color="000000" w:fill="00B05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single" w:sz="4" w:space="0" w:color="auto"/>
              <w:right w:val="single" w:sz="4" w:space="0" w:color="auto"/>
            </w:tcBorders>
            <w:shd w:val="clear" w:color="000000" w:fill="00B05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single" w:sz="4" w:space="0" w:color="auto"/>
              <w:right w:val="nil"/>
            </w:tcBorders>
            <w:shd w:val="clear" w:color="000000" w:fill="FFFF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c>
          <w:tcPr>
            <w:tcW w:w="968" w:type="dxa"/>
            <w:tcBorders>
              <w:top w:val="nil"/>
              <w:left w:val="nil"/>
              <w:bottom w:val="single" w:sz="4" w:space="0" w:color="auto"/>
              <w:right w:val="single" w:sz="4" w:space="0" w:color="auto"/>
            </w:tcBorders>
            <w:shd w:val="clear" w:color="000000" w:fill="FFFF00"/>
            <w:noWrap/>
            <w:vAlign w:val="bottom"/>
            <w:hideMark/>
          </w:tcPr>
          <w:p w:rsidR="004916DC" w:rsidRPr="006647C9" w:rsidRDefault="004916DC" w:rsidP="003F111D">
            <w:pPr>
              <w:spacing w:after="0"/>
              <w:jc w:val="both"/>
              <w:rPr>
                <w:rFonts w:ascii="Times New Roman" w:eastAsia="Times New Roman" w:hAnsi="Times New Roman"/>
                <w:b/>
                <w:bCs/>
                <w:color w:val="000000"/>
                <w:sz w:val="24"/>
                <w:szCs w:val="24"/>
                <w:lang w:val="sr-Latn-CS" w:eastAsia="sr-Latn-CS"/>
              </w:rPr>
            </w:pPr>
            <w:r w:rsidRPr="006647C9">
              <w:rPr>
                <w:rFonts w:ascii="Times New Roman" w:eastAsia="Times New Roman" w:hAnsi="Times New Roman"/>
                <w:b/>
                <w:bCs/>
                <w:color w:val="000000"/>
                <w:sz w:val="24"/>
                <w:szCs w:val="24"/>
                <w:lang w:val="sr-Latn-CS" w:eastAsia="sr-Latn-CS"/>
              </w:rPr>
              <w:t> </w:t>
            </w:r>
          </w:p>
        </w:tc>
      </w:tr>
      <w:tr w:rsidR="004916DC" w:rsidRPr="006647C9" w:rsidTr="00527D72">
        <w:trPr>
          <w:trHeight w:val="300"/>
        </w:trPr>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color w:val="000000"/>
                <w:sz w:val="24"/>
                <w:szCs w:val="24"/>
                <w:lang w:val="sr-Latn-CS" w:eastAsia="sr-Latn-CS"/>
              </w:rPr>
            </w:pPr>
          </w:p>
        </w:tc>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color w:val="000000"/>
                <w:sz w:val="24"/>
                <w:szCs w:val="24"/>
                <w:lang w:val="sr-Latn-CS" w:eastAsia="sr-Latn-CS"/>
              </w:rPr>
            </w:pPr>
            <w:r w:rsidRPr="006647C9">
              <w:rPr>
                <w:rFonts w:ascii="Times New Roman" w:eastAsia="Times New Roman" w:hAnsi="Times New Roman"/>
                <w:color w:val="000000"/>
                <w:sz w:val="24"/>
                <w:szCs w:val="24"/>
                <w:lang w:val="sr-Latn-CS" w:eastAsia="sr-Latn-CS"/>
              </w:rPr>
              <w:t>0</w:t>
            </w:r>
          </w:p>
        </w:tc>
        <w:tc>
          <w:tcPr>
            <w:tcW w:w="1936" w:type="dxa"/>
            <w:gridSpan w:val="2"/>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i/>
                <w:iCs/>
                <w:color w:val="000000"/>
                <w:sz w:val="24"/>
                <w:szCs w:val="24"/>
                <w:lang w:val="sr-Latn-CS" w:eastAsia="sr-Latn-CS"/>
              </w:rPr>
            </w:pPr>
            <w:r w:rsidRPr="006647C9">
              <w:rPr>
                <w:rFonts w:ascii="Times New Roman" w:eastAsia="Times New Roman" w:hAnsi="Times New Roman"/>
                <w:i/>
                <w:iCs/>
                <w:color w:val="000000"/>
                <w:sz w:val="24"/>
                <w:szCs w:val="24"/>
                <w:lang w:val="sr-Latn-CS" w:eastAsia="sr-Latn-CS"/>
              </w:rPr>
              <w:t>Вероватноћа</w:t>
            </w:r>
          </w:p>
        </w:tc>
        <w:tc>
          <w:tcPr>
            <w:tcW w:w="968" w:type="dxa"/>
            <w:tcBorders>
              <w:top w:val="nil"/>
              <w:left w:val="nil"/>
              <w:bottom w:val="nil"/>
              <w:right w:val="nil"/>
            </w:tcBorders>
            <w:shd w:val="clear" w:color="auto" w:fill="auto"/>
            <w:noWrap/>
            <w:vAlign w:val="bottom"/>
            <w:hideMark/>
          </w:tcPr>
          <w:p w:rsidR="004916DC" w:rsidRPr="006647C9" w:rsidRDefault="004916DC" w:rsidP="003F111D">
            <w:pPr>
              <w:spacing w:after="0"/>
              <w:jc w:val="both"/>
              <w:rPr>
                <w:rFonts w:ascii="Times New Roman" w:eastAsia="Times New Roman" w:hAnsi="Times New Roman"/>
                <w:color w:val="000000"/>
                <w:sz w:val="24"/>
                <w:szCs w:val="24"/>
                <w:lang w:val="sr-Latn-CS" w:eastAsia="sr-Latn-CS"/>
              </w:rPr>
            </w:pPr>
            <w:r w:rsidRPr="006647C9">
              <w:rPr>
                <w:rFonts w:ascii="Times New Roman" w:eastAsia="Times New Roman" w:hAnsi="Times New Roman"/>
                <w:color w:val="000000"/>
                <w:sz w:val="24"/>
                <w:szCs w:val="24"/>
                <w:lang w:val="sr-Latn-CS" w:eastAsia="sr-Latn-CS"/>
              </w:rPr>
              <w:t>100%</w:t>
            </w:r>
          </w:p>
        </w:tc>
      </w:tr>
    </w:tbl>
    <w:p w:rsidR="004916DC" w:rsidRPr="006647C9" w:rsidRDefault="004916DC" w:rsidP="003F111D">
      <w:pPr>
        <w:jc w:val="both"/>
        <w:rPr>
          <w:rFonts w:ascii="Times New Roman" w:hAnsi="Times New Roman"/>
          <w:sz w:val="24"/>
          <w:szCs w:val="24"/>
        </w:rPr>
      </w:pP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Обвезник приликом процене ризика треба да установи да ли све препознате категорије ризика представљају низак, средњи, висок или неприхватљив ризик за посл</w:t>
      </w:r>
      <w:r w:rsidR="001A2AC9">
        <w:rPr>
          <w:rFonts w:ascii="Times New Roman" w:hAnsi="Times New Roman"/>
          <w:sz w:val="24"/>
          <w:szCs w:val="24"/>
          <w:lang w:val="sr-Cyrl-RS"/>
        </w:rPr>
        <w:t>о</w:t>
      </w:r>
      <w:r w:rsidR="001A2AC9">
        <w:rPr>
          <w:rFonts w:ascii="Times New Roman" w:hAnsi="Times New Roman"/>
          <w:sz w:val="24"/>
          <w:szCs w:val="24"/>
        </w:rPr>
        <w:t>в</w:t>
      </w:r>
      <w:r w:rsidRPr="006647C9">
        <w:rPr>
          <w:rFonts w:ascii="Times New Roman" w:hAnsi="Times New Roman"/>
          <w:sz w:val="24"/>
          <w:szCs w:val="24"/>
        </w:rPr>
        <w:t>ање.</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 xml:space="preserve">Сам обвезник </w:t>
      </w:r>
      <w:r w:rsidR="000C1383" w:rsidRPr="000C1383">
        <w:rPr>
          <w:rFonts w:ascii="Times New Roman" w:hAnsi="Times New Roman"/>
          <w:sz w:val="24"/>
          <w:szCs w:val="24"/>
        </w:rPr>
        <w:t>мора</w:t>
      </w:r>
      <w:r w:rsidRPr="006647C9">
        <w:rPr>
          <w:rFonts w:ascii="Times New Roman" w:hAnsi="Times New Roman"/>
          <w:sz w:val="24"/>
          <w:szCs w:val="24"/>
        </w:rPr>
        <w:t xml:space="preserve"> да сагледа разлике у начину на који обавља пословне активности са клијентом – непосредно или без физичког присуства клијента.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Од комбинације свих ризика и различите могућности комбинација зависи и процена ризика од прања новца и финансирања тероризма која ће се разликовати по институцијама и разликоваће се и за саме клијенте.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lastRenderedPageBreak/>
        <w:t>На пример, за једну банку клијент може бити процењен као нискоризичан, док ће истог клијента један рачуновођа проценити као високоризичног, управо због различитог утицаја врсте ризика и пословног односа.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Обвезници могу користити различите начине и матрице за процену ризика да би утврдили</w:t>
      </w:r>
      <w:r w:rsidR="00527D72" w:rsidRPr="006647C9">
        <w:rPr>
          <w:rFonts w:ascii="Times New Roman" w:hAnsi="Times New Roman"/>
          <w:sz w:val="24"/>
          <w:szCs w:val="24"/>
        </w:rPr>
        <w:t xml:space="preserve"> које су странке у којој категори</w:t>
      </w:r>
      <w:r w:rsidRPr="006647C9">
        <w:rPr>
          <w:rFonts w:ascii="Times New Roman" w:hAnsi="Times New Roman"/>
          <w:sz w:val="24"/>
          <w:szCs w:val="24"/>
        </w:rPr>
        <w:t>ји ризика.</w:t>
      </w:r>
      <w:r w:rsidR="00E355D4">
        <w:rPr>
          <w:rFonts w:ascii="Times New Roman" w:hAnsi="Times New Roman"/>
          <w:sz w:val="24"/>
          <w:szCs w:val="24"/>
          <w:lang w:val="sr-Cyrl-RS"/>
        </w:rPr>
        <w:t xml:space="preserve"> </w:t>
      </w:r>
      <w:r w:rsidRPr="006647C9">
        <w:rPr>
          <w:rFonts w:ascii="Times New Roman" w:hAnsi="Times New Roman"/>
          <w:sz w:val="24"/>
          <w:szCs w:val="24"/>
        </w:rPr>
        <w:t xml:space="preserve">Матрица ризика није непроменљива, она се мења у зависности од промена околности </w:t>
      </w:r>
      <w:r w:rsidR="00527D72" w:rsidRPr="006647C9">
        <w:rPr>
          <w:rFonts w:ascii="Times New Roman" w:hAnsi="Times New Roman"/>
          <w:sz w:val="24"/>
          <w:szCs w:val="24"/>
        </w:rPr>
        <w:t>к</w:t>
      </w:r>
      <w:r w:rsidRPr="006647C9">
        <w:rPr>
          <w:rFonts w:ascii="Times New Roman" w:hAnsi="Times New Roman"/>
          <w:sz w:val="24"/>
          <w:szCs w:val="24"/>
        </w:rPr>
        <w:t>од самог обвезника.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На пример, производ ниског ризика у комбинацији са странком из земље високог ризика даје већи ризик и може бити процењен као средњи ризик.</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Уколико странка затим успостави и нови пословни однос, тј.користи производ који је високоризичан и ризик клијента ће се променити у високоризичан и сл.</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Када класификује ризике обвезник може узимајући у обзир сопствене специфичности, да дефинише и додатне нивое ризика. Развој и разрада матрице ризика могу обухватити и разматрање читавог дијапазона категорија ризика, као што су производи</w:t>
      </w:r>
      <w:r w:rsidR="001A2AC9">
        <w:rPr>
          <w:rFonts w:ascii="Times New Roman" w:hAnsi="Times New Roman"/>
          <w:sz w:val="24"/>
          <w:szCs w:val="24"/>
          <w:lang w:val="sr-Cyrl-RS"/>
        </w:rPr>
        <w:t xml:space="preserve"> </w:t>
      </w:r>
      <w:r w:rsidRPr="006647C9">
        <w:rPr>
          <w:rFonts w:ascii="Times New Roman" w:hAnsi="Times New Roman"/>
          <w:sz w:val="24"/>
          <w:szCs w:val="24"/>
        </w:rPr>
        <w:t xml:space="preserve">и услуге које нуди обвезник, странке којима су ти производи и услуге понуђени, величина институције, њена организациона структура, типови привредних друштава са којима обвезник послује и сл.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Процена ризика помаже обвезнику да схвати на који се начин ризици од прања новца и финансирања</w:t>
      </w:r>
      <w:r w:rsidR="00660957">
        <w:rPr>
          <w:rFonts w:ascii="Times New Roman" w:hAnsi="Times New Roman"/>
          <w:sz w:val="24"/>
          <w:szCs w:val="24"/>
          <w:lang w:val="sr-Cyrl-RS"/>
        </w:rPr>
        <w:t xml:space="preserve"> </w:t>
      </w:r>
      <w:r w:rsidRPr="006647C9">
        <w:rPr>
          <w:rFonts w:ascii="Times New Roman" w:hAnsi="Times New Roman"/>
          <w:sz w:val="24"/>
          <w:szCs w:val="24"/>
        </w:rPr>
        <w:t>тероризма могу разликовати од једне до друге странке, производа, географског подручја па му је лакше да усмери пажњу на подручја високог ризика за пословање којим се бави.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Ризици морају бити образложени и документовани како би се могли користити како за развој и дефинисање пословне политике на плану прања новца и финансирању тероризма и одговарајућих процедура, тако и за достављање овог вида инф</w:t>
      </w:r>
      <w:r w:rsidR="00527D72" w:rsidRPr="006647C9">
        <w:rPr>
          <w:rFonts w:ascii="Times New Roman" w:hAnsi="Times New Roman"/>
          <w:sz w:val="24"/>
          <w:szCs w:val="24"/>
        </w:rPr>
        <w:t>о</w:t>
      </w:r>
      <w:r w:rsidRPr="006647C9">
        <w:rPr>
          <w:rFonts w:ascii="Times New Roman" w:hAnsi="Times New Roman"/>
          <w:sz w:val="24"/>
          <w:szCs w:val="24"/>
        </w:rPr>
        <w:t>рмација на захтев надзорног органа.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Приликом анализе ризика, да ли на основу процене обвезника или ризика, прописаних самим Законом, мора се водити рачуна о комбинацији и утицају свих фактора.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Мож</w:t>
      </w:r>
      <w:r w:rsidR="00527D72" w:rsidRPr="006647C9">
        <w:rPr>
          <w:rFonts w:ascii="Times New Roman" w:hAnsi="Times New Roman"/>
          <w:sz w:val="24"/>
          <w:szCs w:val="24"/>
        </w:rPr>
        <w:t>е се узети и као пример, случај</w:t>
      </w:r>
      <w:r w:rsidRPr="006647C9">
        <w:rPr>
          <w:rFonts w:ascii="Times New Roman" w:hAnsi="Times New Roman"/>
          <w:sz w:val="24"/>
          <w:szCs w:val="24"/>
        </w:rPr>
        <w:t xml:space="preserve"> када на основу прописа, странка може б</w:t>
      </w:r>
      <w:r w:rsidR="00527D72" w:rsidRPr="006647C9">
        <w:rPr>
          <w:rFonts w:ascii="Times New Roman" w:hAnsi="Times New Roman"/>
          <w:sz w:val="24"/>
          <w:szCs w:val="24"/>
        </w:rPr>
        <w:t>ити нискоризична, тј.</w:t>
      </w:r>
      <w:r w:rsidR="0038252F" w:rsidRPr="006647C9">
        <w:rPr>
          <w:rFonts w:ascii="Times New Roman" w:hAnsi="Times New Roman"/>
          <w:sz w:val="24"/>
          <w:szCs w:val="24"/>
          <w:lang w:val="sr-Cyrl-RS"/>
        </w:rPr>
        <w:t xml:space="preserve"> </w:t>
      </w:r>
      <w:r w:rsidR="00527D72" w:rsidRPr="006647C9">
        <w:rPr>
          <w:rFonts w:ascii="Times New Roman" w:hAnsi="Times New Roman"/>
          <w:sz w:val="24"/>
          <w:szCs w:val="24"/>
        </w:rPr>
        <w:t>могу се п</w:t>
      </w:r>
      <w:r w:rsidRPr="006647C9">
        <w:rPr>
          <w:rFonts w:ascii="Times New Roman" w:hAnsi="Times New Roman"/>
          <w:sz w:val="24"/>
          <w:szCs w:val="24"/>
        </w:rPr>
        <w:t>р</w:t>
      </w:r>
      <w:r w:rsidR="00527D72" w:rsidRPr="006647C9">
        <w:rPr>
          <w:rFonts w:ascii="Times New Roman" w:hAnsi="Times New Roman"/>
          <w:sz w:val="24"/>
          <w:szCs w:val="24"/>
        </w:rPr>
        <w:t>и</w:t>
      </w:r>
      <w:r w:rsidRPr="006647C9">
        <w:rPr>
          <w:rFonts w:ascii="Times New Roman" w:hAnsi="Times New Roman"/>
          <w:sz w:val="24"/>
          <w:szCs w:val="24"/>
        </w:rPr>
        <w:t>менити поједностављене радње и мере, као што је случај са правним лицима чије се акције котирају на организованом тржишту хартија од вредности. У поступку утврђивања стварног власника, уочено је да се појављује на пример као лице које доноси одлуке страни функционер.</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Страни функционер је високоризична странка, на основу Закона. Самим тим, за одређено правно лице неће моћи да се примењују поједностављене радње и мере, већ напротив појачане, због самог Закона и ризика странке.</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Такође, у складу са одредбама члана 6.</w:t>
      </w:r>
      <w:r w:rsidR="00E355D4">
        <w:rPr>
          <w:rFonts w:ascii="Times New Roman" w:hAnsi="Times New Roman"/>
          <w:sz w:val="24"/>
          <w:szCs w:val="24"/>
          <w:lang w:val="sr-Cyrl-RS"/>
        </w:rPr>
        <w:t xml:space="preserve"> </w:t>
      </w:r>
      <w:r w:rsidRPr="006647C9">
        <w:rPr>
          <w:rFonts w:ascii="Times New Roman" w:hAnsi="Times New Roman"/>
          <w:sz w:val="24"/>
          <w:szCs w:val="24"/>
        </w:rPr>
        <w:t>Закона, обвезник може клијента сврстати у низак степен ризика уколико процени да због природе пословног односа, облика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начина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вршења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трансакције, пословног</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профила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странке, односно других</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околности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повезаних</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са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странком</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постоји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незнатан или низак степен ризика за прање</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новца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или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финансирање</w:t>
      </w:r>
      <w:r w:rsidR="00E355D4">
        <w:rPr>
          <w:rFonts w:ascii="Times New Roman" w:hAnsi="Times New Roman"/>
          <w:sz w:val="24"/>
          <w:szCs w:val="24"/>
          <w:lang w:val="sr-Cyrl-RS"/>
        </w:rPr>
        <w:t xml:space="preserve"> </w:t>
      </w:r>
      <w:r w:rsidRPr="006647C9">
        <w:rPr>
          <w:rFonts w:ascii="Times New Roman" w:hAnsi="Times New Roman"/>
          <w:sz w:val="24"/>
          <w:szCs w:val="24"/>
        </w:rPr>
        <w:t>тероризма.</w:t>
      </w: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lastRenderedPageBreak/>
        <w:t>Евалуација и управљање ризицима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Трећа фаза подразумева прикупљање резултата до којих се дошло и на основу добијених резултата одређивање приоритета деловања.</w:t>
      </w:r>
      <w:r w:rsidR="00E355D4">
        <w:rPr>
          <w:rFonts w:ascii="Times New Roman" w:hAnsi="Times New Roman"/>
          <w:sz w:val="24"/>
          <w:szCs w:val="24"/>
          <w:lang w:val="sr-Cyrl-RS"/>
        </w:rPr>
        <w:t xml:space="preserve"> </w:t>
      </w:r>
      <w:r w:rsidRPr="006647C9">
        <w:rPr>
          <w:rFonts w:ascii="Times New Roman" w:hAnsi="Times New Roman"/>
          <w:sz w:val="24"/>
          <w:szCs w:val="24"/>
        </w:rPr>
        <w:t>Који ризици су процењени као веома значајни и које активности за ублажавање ризика не трпе од</w:t>
      </w:r>
      <w:r w:rsidR="000C1383">
        <w:rPr>
          <w:rFonts w:ascii="Times New Roman" w:hAnsi="Times New Roman"/>
          <w:sz w:val="24"/>
          <w:szCs w:val="24"/>
        </w:rPr>
        <w:t xml:space="preserve">лагања, које су од мањег значај, </w:t>
      </w:r>
      <w:r w:rsidR="000C1383" w:rsidRPr="000C1383">
        <w:rPr>
          <w:rFonts w:ascii="Times New Roman" w:hAnsi="Times New Roman"/>
          <w:sz w:val="24"/>
          <w:szCs w:val="24"/>
        </w:rPr>
        <w:t>к</w:t>
      </w:r>
      <w:r w:rsidRPr="000C1383">
        <w:rPr>
          <w:rFonts w:ascii="Times New Roman" w:hAnsi="Times New Roman"/>
          <w:sz w:val="24"/>
          <w:szCs w:val="24"/>
        </w:rPr>
        <w:t>олико</w:t>
      </w:r>
      <w:r w:rsidRPr="006647C9">
        <w:rPr>
          <w:rFonts w:ascii="Times New Roman" w:hAnsi="Times New Roman"/>
          <w:sz w:val="24"/>
          <w:szCs w:val="24"/>
        </w:rPr>
        <w:t xml:space="preserve"> су заступљени ризици процењени на нивоу државе код самог обвезника и сл.</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Које методе ће обвезник применити за умањење ризика на самом је обвезнику да одлучи.</w:t>
      </w:r>
      <w:r w:rsidR="00E355D4">
        <w:rPr>
          <w:rFonts w:ascii="Times New Roman" w:hAnsi="Times New Roman"/>
          <w:sz w:val="24"/>
          <w:szCs w:val="24"/>
          <w:lang w:val="sr-Cyrl-RS"/>
        </w:rPr>
        <w:t xml:space="preserve"> </w:t>
      </w:r>
      <w:r w:rsidRPr="006647C9">
        <w:rPr>
          <w:rFonts w:ascii="Times New Roman" w:hAnsi="Times New Roman"/>
          <w:sz w:val="24"/>
          <w:szCs w:val="24"/>
        </w:rPr>
        <w:t>На пример, да ли ће се забранити коришћење одређене услуге, да ли ће се већа пажња поклонити одређеним индикаторима, да ли се мора повећати ниво едукације код обвезника и слично.</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Процена ризика треба да садржи план активности за ублажавање ризика које треба предузети, као и редослед и приоритет спровођења неопходних активности, у</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случају да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се на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основу њених</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коначних</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резултата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утврди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да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је</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систем</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управљања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ризиком неефикасан</w:t>
      </w:r>
      <w:r w:rsidR="0038252F" w:rsidRPr="006647C9">
        <w:rPr>
          <w:rFonts w:ascii="Times New Roman" w:hAnsi="Times New Roman"/>
          <w:sz w:val="24"/>
          <w:szCs w:val="24"/>
          <w:lang w:val="sr-Cyrl-RS"/>
        </w:rPr>
        <w:t xml:space="preserve"> </w:t>
      </w:r>
      <w:r w:rsidR="00527D72" w:rsidRPr="006647C9">
        <w:rPr>
          <w:rFonts w:ascii="Times New Roman" w:hAnsi="Times New Roman"/>
          <w:sz w:val="24"/>
          <w:szCs w:val="24"/>
        </w:rPr>
        <w:t>или постоје знач</w:t>
      </w:r>
      <w:r w:rsidRPr="006647C9">
        <w:rPr>
          <w:rFonts w:ascii="Times New Roman" w:hAnsi="Times New Roman"/>
          <w:sz w:val="24"/>
          <w:szCs w:val="24"/>
        </w:rPr>
        <w:t>ајнији утврђени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недостаци.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Уочено је да код већине запослених који би требало да поседују одређена знања о прању новца, односно финансирању тероризма не постоји разумевање, нити адекватан ниво знања, те је препорука да се едукације предвиде унапред.</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Ова фаза подразумева активно </w:t>
      </w:r>
      <w:r w:rsidRPr="006647C9">
        <w:rPr>
          <w:rFonts w:ascii="Times New Roman" w:hAnsi="Times New Roman"/>
          <w:b/>
          <w:sz w:val="24"/>
          <w:szCs w:val="24"/>
        </w:rPr>
        <w:t>управљање ризицима</w:t>
      </w:r>
      <w:r w:rsidRPr="006647C9">
        <w:rPr>
          <w:rFonts w:ascii="Times New Roman" w:hAnsi="Times New Roman"/>
          <w:sz w:val="24"/>
          <w:szCs w:val="24"/>
        </w:rPr>
        <w:t>, од дефинисања приоритета, до активности које су предвиђене за сваку меру да би се ризици умањили.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Ризик од прања новца и финансирања тероризма специфичан је за сваког обвезника и он захтева одговарајући управљачки приступ, примерен нивоу и структури ризика, као и величини његове пословне организације. Циљеви и начела управљања ризиком од прања новца и финансира</w:t>
      </w:r>
      <w:r w:rsidR="00527D72" w:rsidRPr="006647C9">
        <w:rPr>
          <w:rFonts w:ascii="Times New Roman" w:hAnsi="Times New Roman"/>
          <w:sz w:val="24"/>
          <w:szCs w:val="24"/>
        </w:rPr>
        <w:t>ња</w:t>
      </w:r>
      <w:r w:rsidRPr="006647C9">
        <w:rPr>
          <w:rFonts w:ascii="Times New Roman" w:hAnsi="Times New Roman"/>
          <w:sz w:val="24"/>
          <w:szCs w:val="24"/>
        </w:rPr>
        <w:t xml:space="preserve"> тероризма треба да омогуће обвезницима да утврде одговарајућу пословну политику и процедуре, што обухвата правила о радњама и мерама које се предузимају ради п</w:t>
      </w:r>
      <w:r w:rsidR="00527D72" w:rsidRPr="006647C9">
        <w:rPr>
          <w:rFonts w:ascii="Times New Roman" w:hAnsi="Times New Roman"/>
          <w:sz w:val="24"/>
          <w:szCs w:val="24"/>
        </w:rPr>
        <w:t>ознавања и праћења странке, промо</w:t>
      </w:r>
      <w:r w:rsidRPr="006647C9">
        <w:rPr>
          <w:rFonts w:ascii="Times New Roman" w:hAnsi="Times New Roman"/>
          <w:sz w:val="24"/>
          <w:szCs w:val="24"/>
        </w:rPr>
        <w:t xml:space="preserve">висање етичких и професионалних </w:t>
      </w:r>
      <w:r w:rsidRPr="000C1383">
        <w:rPr>
          <w:rFonts w:ascii="Times New Roman" w:hAnsi="Times New Roman"/>
          <w:sz w:val="24"/>
          <w:szCs w:val="24"/>
        </w:rPr>
        <w:t>станд</w:t>
      </w:r>
      <w:r w:rsidR="000C1383" w:rsidRPr="000C1383">
        <w:rPr>
          <w:rFonts w:ascii="Times New Roman" w:hAnsi="Times New Roman"/>
          <w:sz w:val="24"/>
          <w:szCs w:val="24"/>
          <w:lang w:val="sr-Cyrl-RS"/>
        </w:rPr>
        <w:t>а</w:t>
      </w:r>
      <w:r w:rsidR="000C1383" w:rsidRPr="000C1383">
        <w:rPr>
          <w:rFonts w:ascii="Times New Roman" w:hAnsi="Times New Roman"/>
          <w:sz w:val="24"/>
          <w:szCs w:val="24"/>
        </w:rPr>
        <w:t>р</w:t>
      </w:r>
      <w:r w:rsidRPr="000C1383">
        <w:rPr>
          <w:rFonts w:ascii="Times New Roman" w:hAnsi="Times New Roman"/>
          <w:sz w:val="24"/>
          <w:szCs w:val="24"/>
        </w:rPr>
        <w:t>да,</w:t>
      </w:r>
      <w:r w:rsidRPr="006647C9">
        <w:rPr>
          <w:rFonts w:ascii="Times New Roman" w:hAnsi="Times New Roman"/>
          <w:sz w:val="24"/>
          <w:szCs w:val="24"/>
        </w:rPr>
        <w:t xml:space="preserve"> односно спречавању намерне или ненам</w:t>
      </w:r>
      <w:r w:rsidR="00527D72" w:rsidRPr="006647C9">
        <w:rPr>
          <w:rFonts w:ascii="Times New Roman" w:hAnsi="Times New Roman"/>
          <w:sz w:val="24"/>
          <w:szCs w:val="24"/>
        </w:rPr>
        <w:t>ерне</w:t>
      </w:r>
      <w:r w:rsidRPr="006647C9">
        <w:rPr>
          <w:rFonts w:ascii="Times New Roman" w:hAnsi="Times New Roman"/>
          <w:sz w:val="24"/>
          <w:szCs w:val="24"/>
        </w:rPr>
        <w:t xml:space="preserve"> злоупотребе ентитета за криминалне активности.</w:t>
      </w:r>
    </w:p>
    <w:p w:rsidR="009412CD" w:rsidRDefault="004916DC" w:rsidP="003F111D">
      <w:pPr>
        <w:jc w:val="both"/>
        <w:rPr>
          <w:rFonts w:ascii="Times New Roman" w:hAnsi="Times New Roman"/>
          <w:sz w:val="24"/>
          <w:szCs w:val="24"/>
          <w:lang w:val="sr-Cyrl-RS"/>
        </w:rPr>
      </w:pPr>
      <w:r w:rsidRPr="006647C9">
        <w:rPr>
          <w:rFonts w:ascii="Times New Roman" w:hAnsi="Times New Roman"/>
          <w:sz w:val="24"/>
          <w:szCs w:val="24"/>
        </w:rPr>
        <w:t>За управљање финансијским ризиком од прања новца и финансирања тероризма потребно је да се ангажују све организационе јединице са различитом одговорношћу и надлежношћу.</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Важно је да свака јединица зна своју улогу, ниво овлашћења и одговорност коју има у односу на организацију као целину, као и у односу на ниво изложености и утицају на ризике.</w:t>
      </w:r>
    </w:p>
    <w:p w:rsidR="00BC321F" w:rsidRPr="00BC321F" w:rsidRDefault="00BC321F" w:rsidP="003F111D">
      <w:pPr>
        <w:jc w:val="both"/>
        <w:rPr>
          <w:rFonts w:ascii="Times New Roman" w:hAnsi="Times New Roman"/>
          <w:sz w:val="24"/>
          <w:szCs w:val="24"/>
          <w:lang w:val="sr-Cyrl-RS"/>
        </w:rPr>
      </w:pPr>
    </w:p>
    <w:p w:rsidR="004916DC" w:rsidRPr="006647C9" w:rsidRDefault="004916DC" w:rsidP="003F111D">
      <w:pPr>
        <w:jc w:val="both"/>
        <w:rPr>
          <w:rFonts w:ascii="Times New Roman" w:hAnsi="Times New Roman"/>
          <w:sz w:val="24"/>
          <w:szCs w:val="24"/>
        </w:rPr>
      </w:pPr>
      <w:r w:rsidRPr="006647C9">
        <w:rPr>
          <w:rFonts w:ascii="Times New Roman" w:hAnsi="Times New Roman"/>
          <w:b/>
          <w:sz w:val="24"/>
          <w:szCs w:val="24"/>
        </w:rPr>
        <w:t>Улога руководства</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Руководство усмерава пословну политику тако што формулише циљеве и доноси одлуке о стратешким изборима.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Руководство при изради коначних планова и пословне политике мора да узме у обзир ризике од прања новца и финансирања тероризма.</w:t>
      </w:r>
      <w:r w:rsidR="00E355D4">
        <w:rPr>
          <w:rFonts w:ascii="Times New Roman" w:hAnsi="Times New Roman"/>
          <w:sz w:val="24"/>
          <w:szCs w:val="24"/>
          <w:lang w:val="sr-Cyrl-RS"/>
        </w:rPr>
        <w:t xml:space="preserve"> </w:t>
      </w:r>
      <w:r w:rsidRPr="006647C9">
        <w:rPr>
          <w:rFonts w:ascii="Times New Roman" w:hAnsi="Times New Roman"/>
          <w:sz w:val="24"/>
          <w:szCs w:val="24"/>
        </w:rPr>
        <w:t xml:space="preserve">Веома битно за сам процес одлучивања и планова јесте и документовање и начин на који ће ризици бити </w:t>
      </w:r>
      <w:r w:rsidRPr="006647C9">
        <w:rPr>
          <w:rFonts w:ascii="Times New Roman" w:hAnsi="Times New Roman"/>
          <w:sz w:val="24"/>
          <w:szCs w:val="24"/>
        </w:rPr>
        <w:lastRenderedPageBreak/>
        <w:t>презентовани.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Управо због ових разлога, руководство од самог почетка треба да буде укључено у припреме и анализу ризика од прања новца и финансирања тероризма и да предузм</w:t>
      </w:r>
      <w:r w:rsidR="00527D72" w:rsidRPr="006647C9">
        <w:rPr>
          <w:rFonts w:ascii="Times New Roman" w:hAnsi="Times New Roman"/>
          <w:sz w:val="24"/>
          <w:szCs w:val="24"/>
        </w:rPr>
        <w:t>е одређене кораке како би се усп</w:t>
      </w:r>
      <w:r w:rsidRPr="006647C9">
        <w:rPr>
          <w:rFonts w:ascii="Times New Roman" w:hAnsi="Times New Roman"/>
          <w:sz w:val="24"/>
          <w:szCs w:val="24"/>
        </w:rPr>
        <w:t>о</w:t>
      </w:r>
      <w:r w:rsidR="00527D72" w:rsidRPr="006647C9">
        <w:rPr>
          <w:rFonts w:ascii="Times New Roman" w:hAnsi="Times New Roman"/>
          <w:sz w:val="24"/>
          <w:szCs w:val="24"/>
        </w:rPr>
        <w:t>с</w:t>
      </w:r>
      <w:r w:rsidRPr="006647C9">
        <w:rPr>
          <w:rFonts w:ascii="Times New Roman" w:hAnsi="Times New Roman"/>
          <w:sz w:val="24"/>
          <w:szCs w:val="24"/>
        </w:rPr>
        <w:t xml:space="preserve">тавио одговарајући систем </w:t>
      </w:r>
      <w:r w:rsidR="00527D72" w:rsidRPr="006647C9">
        <w:rPr>
          <w:rFonts w:ascii="Times New Roman" w:hAnsi="Times New Roman"/>
          <w:sz w:val="24"/>
          <w:szCs w:val="24"/>
        </w:rPr>
        <w:t>надзора.</w:t>
      </w:r>
      <w:r w:rsidR="00E355D4">
        <w:rPr>
          <w:rFonts w:ascii="Times New Roman" w:hAnsi="Times New Roman"/>
          <w:sz w:val="24"/>
          <w:szCs w:val="24"/>
          <w:lang w:val="sr-Cyrl-RS"/>
        </w:rPr>
        <w:t xml:space="preserve"> </w:t>
      </w:r>
      <w:r w:rsidR="00527D72" w:rsidRPr="006647C9">
        <w:rPr>
          <w:rFonts w:ascii="Times New Roman" w:hAnsi="Times New Roman"/>
          <w:sz w:val="24"/>
          <w:szCs w:val="24"/>
        </w:rPr>
        <w:t>То подразумева да се ов</w:t>
      </w:r>
      <w:r w:rsidRPr="006647C9">
        <w:rPr>
          <w:rFonts w:ascii="Times New Roman" w:hAnsi="Times New Roman"/>
          <w:sz w:val="24"/>
          <w:szCs w:val="24"/>
        </w:rPr>
        <w:t>лашћено лице и његов заменик обучавају, имплементацију решења за систем надзора и сл.</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Руководство мора да обезбеди да запослени поштују интерне процедуре, утврђену политику и др.</w:t>
      </w:r>
    </w:p>
    <w:p w:rsidR="00BC321F" w:rsidRPr="00BC321F" w:rsidRDefault="00BC321F" w:rsidP="003F111D">
      <w:pPr>
        <w:jc w:val="both"/>
        <w:rPr>
          <w:rFonts w:ascii="Times New Roman" w:hAnsi="Times New Roman"/>
          <w:sz w:val="24"/>
          <w:szCs w:val="24"/>
          <w:lang w:val="sr-Cyrl-RS"/>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Резултати процене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Када се прође кроз све три фазе и утврде ризици код обвезника потребно је резултате докуме</w:t>
      </w:r>
      <w:r w:rsidR="00527D72" w:rsidRPr="006647C9">
        <w:rPr>
          <w:rFonts w:ascii="Times New Roman" w:hAnsi="Times New Roman"/>
          <w:sz w:val="24"/>
          <w:szCs w:val="24"/>
        </w:rPr>
        <w:t>нтовати.</w:t>
      </w:r>
      <w:r w:rsidR="00E355D4">
        <w:rPr>
          <w:rFonts w:ascii="Times New Roman" w:hAnsi="Times New Roman"/>
          <w:sz w:val="24"/>
          <w:szCs w:val="24"/>
          <w:lang w:val="sr-Cyrl-RS"/>
        </w:rPr>
        <w:t xml:space="preserve"> </w:t>
      </w:r>
      <w:r w:rsidRPr="006647C9">
        <w:rPr>
          <w:rFonts w:ascii="Times New Roman" w:hAnsi="Times New Roman"/>
          <w:sz w:val="24"/>
          <w:szCs w:val="24"/>
        </w:rPr>
        <w:t>Као што је напоменуто у самом тексту, на самом почетку процеса, потребно је донети одлуку ко ће учествовати у процени ризика, на који начин ће се прикупљати подаци, шта ће се користити, да би се затим када се утврде резултати то пренело у писани извештај, који ће осим дефиниције главних појмова, описане методологије рада, свој највећи значај имати управо због резултата и откривених ризика. До које мере ће извештај бити детаљан и које ће податке све садржати на самом је обвезнику да одлучи.</w:t>
      </w:r>
      <w:r w:rsidR="00E355D4">
        <w:rPr>
          <w:rFonts w:ascii="Times New Roman" w:hAnsi="Times New Roman"/>
          <w:sz w:val="24"/>
          <w:szCs w:val="24"/>
          <w:lang w:val="sr-Cyrl-RS"/>
        </w:rPr>
        <w:t xml:space="preserve"> </w:t>
      </w:r>
      <w:r w:rsidRPr="006647C9">
        <w:rPr>
          <w:rFonts w:ascii="Times New Roman" w:hAnsi="Times New Roman"/>
          <w:sz w:val="24"/>
          <w:szCs w:val="24"/>
        </w:rPr>
        <w:t>Оно што јесте битно је</w:t>
      </w:r>
      <w:r w:rsidR="0069446D">
        <w:rPr>
          <w:rFonts w:ascii="Times New Roman" w:hAnsi="Times New Roman"/>
          <w:sz w:val="24"/>
          <w:szCs w:val="24"/>
          <w:lang w:val="sr-Cyrl-RS"/>
        </w:rPr>
        <w:t xml:space="preserve"> </w:t>
      </w:r>
      <w:r w:rsidRPr="006647C9">
        <w:rPr>
          <w:rFonts w:ascii="Times New Roman" w:hAnsi="Times New Roman"/>
          <w:sz w:val="24"/>
          <w:szCs w:val="24"/>
        </w:rPr>
        <w:t>да се виде резултати и како се до одређених резултата дошло, као и на који начин се утврђени ризици државе рефлектују на самог обвезника.</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Највише руководство треба да буде упознато са свим резултатима и треба да прати цео процес.</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На само</w:t>
      </w:r>
      <w:r w:rsidR="00527D72" w:rsidRPr="006647C9">
        <w:rPr>
          <w:rFonts w:ascii="Times New Roman" w:hAnsi="Times New Roman"/>
          <w:sz w:val="24"/>
          <w:szCs w:val="24"/>
        </w:rPr>
        <w:t xml:space="preserve">м крају процеса одлучиће се и о </w:t>
      </w:r>
      <w:r w:rsidRPr="006647C9">
        <w:rPr>
          <w:rFonts w:ascii="Times New Roman" w:hAnsi="Times New Roman"/>
          <w:sz w:val="24"/>
          <w:szCs w:val="24"/>
        </w:rPr>
        <w:t>томе да ли и коме ће се резултати процене ризика код обвезника доставити.</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На пример може се одлучити да обвезник достави податке свим организационим јединицима – свим запосленима или се може донети одлука да се достави документ само јединицама од значаја за спречавање прања новца и финансирање тероризма.</w:t>
      </w:r>
      <w:r w:rsidR="00E355D4">
        <w:rPr>
          <w:rFonts w:ascii="Times New Roman" w:hAnsi="Times New Roman"/>
          <w:sz w:val="24"/>
          <w:szCs w:val="24"/>
          <w:lang w:val="sr-Cyrl-RS"/>
        </w:rPr>
        <w:t xml:space="preserve"> </w:t>
      </w:r>
      <w:r w:rsidRPr="006647C9">
        <w:rPr>
          <w:rFonts w:ascii="Times New Roman" w:hAnsi="Times New Roman"/>
          <w:sz w:val="24"/>
          <w:szCs w:val="24"/>
        </w:rPr>
        <w:t>Такође, може се одлучити да комплетан текст буде достављен свима, али се може и заузети став да одређени делови текста не треба да буду транспарентни, па ће се доставити селектована процена.</w:t>
      </w:r>
      <w:r w:rsidR="00E355D4">
        <w:rPr>
          <w:rFonts w:ascii="Times New Roman" w:hAnsi="Times New Roman"/>
          <w:sz w:val="24"/>
          <w:szCs w:val="24"/>
          <w:lang w:val="sr-Cyrl-RS"/>
        </w:rPr>
        <w:t xml:space="preserve"> </w:t>
      </w:r>
      <w:r w:rsidRPr="006647C9">
        <w:rPr>
          <w:rFonts w:ascii="Times New Roman" w:hAnsi="Times New Roman"/>
          <w:sz w:val="24"/>
          <w:szCs w:val="24"/>
        </w:rPr>
        <w:t>Све је на обвезнику да одлучи.</w:t>
      </w:r>
    </w:p>
    <w:p w:rsidR="00BC321F" w:rsidRPr="00BC321F" w:rsidRDefault="00BC321F" w:rsidP="003F111D">
      <w:pPr>
        <w:jc w:val="both"/>
        <w:rPr>
          <w:rFonts w:ascii="Times New Roman" w:hAnsi="Times New Roman"/>
          <w:sz w:val="24"/>
          <w:szCs w:val="24"/>
          <w:lang w:val="sr-Cyrl-RS"/>
        </w:rPr>
      </w:pP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t>Интерне процедуре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Када се утврде и анализирају ризици, примењује се стратегија управљања</w:t>
      </w:r>
      <w:r w:rsidR="00527D72" w:rsidRPr="006647C9">
        <w:rPr>
          <w:rFonts w:ascii="Times New Roman" w:hAnsi="Times New Roman"/>
          <w:sz w:val="24"/>
          <w:szCs w:val="24"/>
        </w:rPr>
        <w:t xml:space="preserve"> ризиком од прања новца и финан</w:t>
      </w:r>
      <w:r w:rsidRPr="006647C9">
        <w:rPr>
          <w:rFonts w:ascii="Times New Roman" w:hAnsi="Times New Roman"/>
          <w:sz w:val="24"/>
          <w:szCs w:val="24"/>
        </w:rPr>
        <w:t>сирања тероризма како би се обвезнику омогућило да спроводи одговарајућу интерну политику и процедуре за смањење ризика или елиминисање у намери да се ризици по углед обвезника, ризик пословања, ризик од утврђивања неправилности од стране надзорног органа и разни други облици ризика уклоне.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Проценом ризика и развојем одговарајућих политика и процедура, обвезник обезбеђује континуитет управљања ризиком од прања новца и финансирања тероризма упркос свим променама до којих би могло доћи у саставу руководства или запослених, односно у структури обвезника.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lastRenderedPageBreak/>
        <w:t>Утврђене пословне политике и процедуре треба да омогуће обвезнику да делотворно управља препознатим ризицима и да их умањи, као и да своје напоре усмери у област пословања које је највише подложно различитим видовима злоупотреба у циљу спречавања прања новца и финансирања тероризма.</w:t>
      </w:r>
      <w:r w:rsidR="0038252F" w:rsidRPr="006647C9">
        <w:rPr>
          <w:rFonts w:ascii="Times New Roman" w:hAnsi="Times New Roman"/>
          <w:sz w:val="24"/>
          <w:szCs w:val="24"/>
          <w:lang w:val="sr-Cyrl-RS"/>
        </w:rPr>
        <w:t xml:space="preserve"> </w:t>
      </w:r>
      <w:r w:rsidRPr="006647C9">
        <w:rPr>
          <w:rFonts w:ascii="Times New Roman" w:hAnsi="Times New Roman"/>
          <w:sz w:val="24"/>
          <w:szCs w:val="24"/>
        </w:rPr>
        <w:t>Што је већи ризик, то се више контролних мера мора применити.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Обвезник може на пример за производе високог ризика да утврди одеђене механизме </w:t>
      </w:r>
      <w:r w:rsidR="000C1383" w:rsidRPr="000C1383">
        <w:rPr>
          <w:rFonts w:ascii="Times New Roman" w:hAnsi="Times New Roman"/>
          <w:sz w:val="24"/>
          <w:szCs w:val="24"/>
        </w:rPr>
        <w:t>ограничавања</w:t>
      </w:r>
      <w:r w:rsidRPr="000C1383">
        <w:rPr>
          <w:rFonts w:ascii="Times New Roman" w:hAnsi="Times New Roman"/>
          <w:sz w:val="24"/>
          <w:szCs w:val="24"/>
        </w:rPr>
        <w:t>,</w:t>
      </w:r>
      <w:r w:rsidRPr="006647C9">
        <w:rPr>
          <w:rFonts w:ascii="Times New Roman" w:hAnsi="Times New Roman"/>
          <w:sz w:val="24"/>
          <w:szCs w:val="24"/>
        </w:rPr>
        <w:t xml:space="preserve"> односно прописати да је за извршење одређене услуге на пример потребно добити дозволу руководства и сл.</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Посебне политике и процедуре морају се увести на нивоу целе организације за мере познавања и праћења странке, надзор над извршењем активности, евиденцијама које је потребно извршити и о свим извештајима који су поднет</w:t>
      </w:r>
      <w:r w:rsidR="00527D72" w:rsidRPr="006647C9">
        <w:rPr>
          <w:rFonts w:ascii="Times New Roman" w:hAnsi="Times New Roman"/>
          <w:sz w:val="24"/>
          <w:szCs w:val="24"/>
        </w:rPr>
        <w:t>и Управи за спречавање прања но</w:t>
      </w:r>
      <w:r w:rsidRPr="006647C9">
        <w:rPr>
          <w:rFonts w:ascii="Times New Roman" w:hAnsi="Times New Roman"/>
          <w:sz w:val="24"/>
          <w:szCs w:val="24"/>
        </w:rPr>
        <w:t>вца.</w:t>
      </w:r>
    </w:p>
    <w:p w:rsidR="00607ABD" w:rsidRDefault="00607ABD" w:rsidP="003F111D">
      <w:pPr>
        <w:jc w:val="both"/>
        <w:rPr>
          <w:rFonts w:ascii="Times New Roman" w:hAnsi="Times New Roman"/>
          <w:b/>
          <w:sz w:val="24"/>
          <w:szCs w:val="24"/>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Познавање и праћење странке</w:t>
      </w:r>
    </w:p>
    <w:p w:rsidR="004916DC" w:rsidRPr="006647C9" w:rsidRDefault="00527D72" w:rsidP="003F111D">
      <w:pPr>
        <w:jc w:val="both"/>
        <w:rPr>
          <w:rFonts w:ascii="Times New Roman" w:hAnsi="Times New Roman"/>
          <w:sz w:val="24"/>
          <w:szCs w:val="24"/>
        </w:rPr>
      </w:pPr>
      <w:r w:rsidRPr="006647C9">
        <w:rPr>
          <w:rFonts w:ascii="Times New Roman" w:hAnsi="Times New Roman"/>
          <w:sz w:val="24"/>
          <w:szCs w:val="24"/>
        </w:rPr>
        <w:t>Закон даје овлашћење обвезнику</w:t>
      </w:r>
      <w:r w:rsidR="00446BB6">
        <w:rPr>
          <w:rFonts w:ascii="Times New Roman" w:hAnsi="Times New Roman"/>
          <w:sz w:val="24"/>
          <w:szCs w:val="24"/>
        </w:rPr>
        <w:t xml:space="preserve"> да, у </w:t>
      </w:r>
      <w:r w:rsidR="004916DC" w:rsidRPr="006647C9">
        <w:rPr>
          <w:rFonts w:ascii="Times New Roman" w:hAnsi="Times New Roman"/>
          <w:sz w:val="24"/>
          <w:szCs w:val="24"/>
        </w:rPr>
        <w:t>зависности од степена ризика од прања новца и финансирања тероризма, категоризу</w:t>
      </w:r>
      <w:r w:rsidRPr="006647C9">
        <w:rPr>
          <w:rFonts w:ascii="Times New Roman" w:hAnsi="Times New Roman"/>
          <w:sz w:val="24"/>
          <w:szCs w:val="24"/>
        </w:rPr>
        <w:t xml:space="preserve">је странке и пословне односе у </w:t>
      </w:r>
      <w:r w:rsidR="004916DC" w:rsidRPr="006647C9">
        <w:rPr>
          <w:rFonts w:ascii="Times New Roman" w:hAnsi="Times New Roman"/>
          <w:sz w:val="24"/>
          <w:szCs w:val="24"/>
        </w:rPr>
        <w:t>три основна степена ризика. На основу проц</w:t>
      </w:r>
      <w:r w:rsidRPr="006647C9">
        <w:rPr>
          <w:rFonts w:ascii="Times New Roman" w:hAnsi="Times New Roman"/>
          <w:sz w:val="24"/>
          <w:szCs w:val="24"/>
        </w:rPr>
        <w:t xml:space="preserve">ењеног степена ризика обвезник </w:t>
      </w:r>
      <w:r w:rsidR="004916DC" w:rsidRPr="006647C9">
        <w:rPr>
          <w:rFonts w:ascii="Times New Roman" w:hAnsi="Times New Roman"/>
          <w:sz w:val="24"/>
          <w:szCs w:val="24"/>
        </w:rPr>
        <w:t>спроводи адекватне радње и мере познавања и праћења странке. Процена ризика странке се врши током</w:t>
      </w:r>
      <w:r w:rsidR="00E355D4">
        <w:rPr>
          <w:rFonts w:ascii="Times New Roman" w:hAnsi="Times New Roman"/>
          <w:sz w:val="24"/>
          <w:szCs w:val="24"/>
          <w:lang w:val="sr-Cyrl-RS"/>
        </w:rPr>
        <w:t xml:space="preserve"> </w:t>
      </w:r>
      <w:r w:rsidRPr="006647C9">
        <w:rPr>
          <w:rFonts w:ascii="Times New Roman" w:hAnsi="Times New Roman"/>
          <w:sz w:val="24"/>
          <w:szCs w:val="24"/>
        </w:rPr>
        <w:t xml:space="preserve">целог трајања пословног односа </w:t>
      </w:r>
      <w:r w:rsidR="004916DC" w:rsidRPr="006647C9">
        <w:rPr>
          <w:rFonts w:ascii="Times New Roman" w:hAnsi="Times New Roman"/>
          <w:sz w:val="24"/>
          <w:szCs w:val="24"/>
        </w:rPr>
        <w:t>и степен ризика се може мењати. Тако на пример, одређени пословни однос са странком може на почетку бити процењен као нискоризичан, а затим се могу појавити околности које ће тај ризик увећати и обрнуто.</w:t>
      </w:r>
      <w:r w:rsidR="00E355D4">
        <w:rPr>
          <w:rFonts w:ascii="Times New Roman" w:hAnsi="Times New Roman"/>
          <w:sz w:val="24"/>
          <w:szCs w:val="24"/>
          <w:lang w:val="sr-Cyrl-RS"/>
        </w:rPr>
        <w:t xml:space="preserve"> </w:t>
      </w:r>
      <w:r w:rsidR="004916DC" w:rsidRPr="006647C9">
        <w:rPr>
          <w:rFonts w:ascii="Times New Roman" w:hAnsi="Times New Roman"/>
          <w:sz w:val="24"/>
          <w:szCs w:val="24"/>
        </w:rPr>
        <w:t>Ово се не односи на случајеве који су на основу Закона сврстани у високоризичне и на које се морају примењивати појачане радње и мере (кореспондентски однос, страни функ</w:t>
      </w:r>
      <w:r w:rsidR="00E355D4">
        <w:rPr>
          <w:rFonts w:ascii="Times New Roman" w:hAnsi="Times New Roman"/>
          <w:sz w:val="24"/>
          <w:szCs w:val="24"/>
        </w:rPr>
        <w:t>ционери, домаћи функционери, оф</w:t>
      </w:r>
      <w:r w:rsidR="00E355D4">
        <w:rPr>
          <w:rFonts w:ascii="Times New Roman" w:hAnsi="Times New Roman"/>
          <w:sz w:val="24"/>
          <w:szCs w:val="24"/>
          <w:lang w:val="sr-Cyrl-RS"/>
        </w:rPr>
        <w:t>-</w:t>
      </w:r>
      <w:r w:rsidR="004916DC" w:rsidRPr="006647C9">
        <w:rPr>
          <w:rFonts w:ascii="Times New Roman" w:hAnsi="Times New Roman"/>
          <w:sz w:val="24"/>
          <w:szCs w:val="24"/>
        </w:rPr>
        <w:t>шор правно лице, нова технолошка достигнућа и нове услуге,</w:t>
      </w:r>
      <w:r w:rsidR="00E355D4">
        <w:rPr>
          <w:rFonts w:ascii="Times New Roman" w:hAnsi="Times New Roman"/>
          <w:sz w:val="24"/>
          <w:szCs w:val="24"/>
          <w:lang w:val="sr-Cyrl-RS"/>
        </w:rPr>
        <w:t xml:space="preserve"> </w:t>
      </w:r>
      <w:r w:rsidR="004916DC" w:rsidRPr="006647C9">
        <w:rPr>
          <w:rFonts w:ascii="Times New Roman" w:hAnsi="Times New Roman"/>
          <w:sz w:val="24"/>
          <w:szCs w:val="24"/>
        </w:rPr>
        <w:t>странка из државе која има стратешке недостатке и успостављање пословног односа без физичког присуства странке).</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Радње и мере познавања и пра</w:t>
      </w:r>
      <w:r w:rsidR="00527D72" w:rsidRPr="006647C9">
        <w:rPr>
          <w:rFonts w:ascii="Times New Roman" w:hAnsi="Times New Roman"/>
          <w:sz w:val="24"/>
          <w:szCs w:val="24"/>
        </w:rPr>
        <w:t xml:space="preserve">ћења странке могу бити </w:t>
      </w:r>
      <w:r w:rsidRPr="006647C9">
        <w:rPr>
          <w:rFonts w:ascii="Times New Roman" w:hAnsi="Times New Roman"/>
          <w:sz w:val="24"/>
          <w:szCs w:val="24"/>
        </w:rPr>
        <w:t>опште, поједностављене и појачане.</w:t>
      </w:r>
    </w:p>
    <w:p w:rsidR="004916DC" w:rsidRPr="006647C9" w:rsidRDefault="004916DC" w:rsidP="003F111D">
      <w:pPr>
        <w:jc w:val="both"/>
        <w:rPr>
          <w:rFonts w:ascii="Times New Roman" w:hAnsi="Times New Roman"/>
          <w:sz w:val="24"/>
          <w:szCs w:val="24"/>
        </w:rPr>
      </w:pPr>
      <w:r w:rsidRPr="006647C9">
        <w:rPr>
          <w:rFonts w:ascii="Times New Roman" w:hAnsi="Times New Roman"/>
          <w:i/>
          <w:iCs/>
          <w:sz w:val="24"/>
          <w:szCs w:val="24"/>
        </w:rPr>
        <w:t>Опште радње и мере</w:t>
      </w:r>
      <w:r w:rsidRPr="006647C9">
        <w:rPr>
          <w:rFonts w:ascii="Times New Roman" w:hAnsi="Times New Roman"/>
          <w:sz w:val="24"/>
          <w:szCs w:val="24"/>
        </w:rPr>
        <w:t xml:space="preserve"> познавања и праћења странке обухватају: утврђивање и проверу идентитета странке, у</w:t>
      </w:r>
      <w:r w:rsidR="000C1383">
        <w:rPr>
          <w:rFonts w:ascii="Times New Roman" w:hAnsi="Times New Roman"/>
          <w:sz w:val="24"/>
          <w:szCs w:val="24"/>
        </w:rPr>
        <w:t xml:space="preserve">тврђивање и проверу идентитета </w:t>
      </w:r>
      <w:r w:rsidRPr="006647C9">
        <w:rPr>
          <w:rFonts w:ascii="Times New Roman" w:hAnsi="Times New Roman"/>
          <w:sz w:val="24"/>
          <w:szCs w:val="24"/>
        </w:rPr>
        <w:t xml:space="preserve">стварног власника, прибављање информација о сврси и намени пословног односа  странке. </w:t>
      </w:r>
    </w:p>
    <w:p w:rsidR="004916DC" w:rsidRPr="006647C9" w:rsidRDefault="004916DC" w:rsidP="003F111D">
      <w:pPr>
        <w:jc w:val="both"/>
        <w:rPr>
          <w:rFonts w:ascii="Times New Roman" w:hAnsi="Times New Roman"/>
          <w:sz w:val="24"/>
          <w:szCs w:val="24"/>
        </w:rPr>
      </w:pPr>
      <w:r w:rsidRPr="006647C9">
        <w:rPr>
          <w:rFonts w:ascii="Times New Roman" w:hAnsi="Times New Roman"/>
          <w:i/>
          <w:iCs/>
          <w:sz w:val="24"/>
          <w:szCs w:val="24"/>
        </w:rPr>
        <w:t>Поједностављене радње и мере</w:t>
      </w:r>
      <w:r w:rsidRPr="006647C9">
        <w:rPr>
          <w:rFonts w:ascii="Times New Roman" w:hAnsi="Times New Roman"/>
          <w:sz w:val="24"/>
          <w:szCs w:val="24"/>
        </w:rPr>
        <w:t xml:space="preserve"> познавања и праћења странке спроводе се у односу на странке које су сврстане у нискоризичну групу. Да би обвезник сврстао странку у низак ризик, мора да се придржа</w:t>
      </w:r>
      <w:r w:rsidR="00527D72" w:rsidRPr="006647C9">
        <w:rPr>
          <w:rFonts w:ascii="Times New Roman" w:hAnsi="Times New Roman"/>
          <w:sz w:val="24"/>
          <w:szCs w:val="24"/>
        </w:rPr>
        <w:t xml:space="preserve">ва услова прописаних Законом и </w:t>
      </w:r>
      <w:r w:rsidRPr="006647C9">
        <w:rPr>
          <w:rFonts w:ascii="Times New Roman" w:hAnsi="Times New Roman"/>
          <w:sz w:val="24"/>
          <w:szCs w:val="24"/>
        </w:rPr>
        <w:t xml:space="preserve">Правилником о методологији за извршавање послова у складу са Законом. Примери ниског ризика могу бити: успостављање пословног односа са државним органом, са акционарским друштвом чије се хартије од вредности котирају на тржишту ХОВ у Србији и др. </w:t>
      </w:r>
    </w:p>
    <w:p w:rsidR="004916DC" w:rsidRPr="006647C9" w:rsidRDefault="004916DC" w:rsidP="003F111D">
      <w:pPr>
        <w:jc w:val="both"/>
        <w:rPr>
          <w:rFonts w:ascii="Times New Roman" w:hAnsi="Times New Roman"/>
          <w:sz w:val="24"/>
          <w:szCs w:val="24"/>
        </w:rPr>
      </w:pPr>
      <w:r w:rsidRPr="006647C9">
        <w:rPr>
          <w:rFonts w:ascii="Times New Roman" w:hAnsi="Times New Roman"/>
          <w:i/>
          <w:iCs/>
          <w:sz w:val="24"/>
          <w:szCs w:val="24"/>
        </w:rPr>
        <w:lastRenderedPageBreak/>
        <w:t>Појачане радње и мере,</w:t>
      </w:r>
      <w:r w:rsidRPr="006647C9">
        <w:rPr>
          <w:rFonts w:ascii="Times New Roman" w:hAnsi="Times New Roman"/>
          <w:sz w:val="24"/>
          <w:szCs w:val="24"/>
        </w:rPr>
        <w:t xml:space="preserve"> поред општих, обухватају и додатне радње и мере које обвезник предузима у случајевима прописаним Законом и у другим случајевима кад процени да, због природе пословног односа, власничке структуре странке, односно других околности повезаних са странком или пословним односом - постоји висок степен ризика од прања новца и финансирања тероризма. Висок степен ризика од прања новца и финансирања тероризма захтева прикупљање додатних информација о природи пословног односа, као и чешће праћење пословања странке.</w:t>
      </w:r>
    </w:p>
    <w:p w:rsidR="004916DC" w:rsidRPr="006647C9" w:rsidRDefault="004916DC" w:rsidP="003F111D">
      <w:pPr>
        <w:tabs>
          <w:tab w:val="left" w:pos="0"/>
        </w:tabs>
        <w:spacing w:after="0"/>
        <w:jc w:val="both"/>
        <w:rPr>
          <w:rFonts w:ascii="Times New Roman" w:hAnsi="Times New Roman"/>
          <w:sz w:val="24"/>
          <w:szCs w:val="24"/>
        </w:rPr>
      </w:pPr>
      <w:r w:rsidRPr="006647C9">
        <w:rPr>
          <w:rFonts w:ascii="Times New Roman" w:hAnsi="Times New Roman"/>
          <w:sz w:val="24"/>
          <w:szCs w:val="24"/>
        </w:rPr>
        <w:t xml:space="preserve">Обвезник је дужан да интерним актом предвиди колико ће често пратити странке сврстане у низак степен ризика од прања новца и финансирања тероризма, колико често ће пратити странке сврстане у странке средњег степена ризика од прања новца и финансирања тероризма и колико често ће пратити странке сврстане у странке високог степена ризика од прања новца и финансирања тероризма. </w:t>
      </w:r>
    </w:p>
    <w:p w:rsidR="004916DC" w:rsidRPr="006647C9" w:rsidRDefault="00527D72" w:rsidP="003F111D">
      <w:pPr>
        <w:tabs>
          <w:tab w:val="left" w:pos="0"/>
        </w:tabs>
        <w:spacing w:after="0"/>
        <w:jc w:val="both"/>
        <w:rPr>
          <w:rFonts w:ascii="Times New Roman" w:hAnsi="Times New Roman"/>
          <w:sz w:val="24"/>
          <w:szCs w:val="24"/>
        </w:rPr>
      </w:pPr>
      <w:r w:rsidRPr="006647C9">
        <w:rPr>
          <w:rFonts w:ascii="Times New Roman" w:hAnsi="Times New Roman"/>
          <w:sz w:val="24"/>
          <w:szCs w:val="24"/>
        </w:rPr>
        <w:t xml:space="preserve">Тако на пример </w:t>
      </w:r>
      <w:r w:rsidR="004916DC" w:rsidRPr="006647C9">
        <w:rPr>
          <w:rFonts w:ascii="Times New Roman" w:hAnsi="Times New Roman"/>
          <w:sz w:val="24"/>
          <w:szCs w:val="24"/>
        </w:rPr>
        <w:t>обвезник може странке сврстане у низак степен ризика у складу са чланом 6.Закона пратити најмање једном у 2 године, странке средњег степена ризика прати најмање једном у годину дана, а странке високог ризика прати најмање једном у 6 месеци.</w:t>
      </w:r>
    </w:p>
    <w:p w:rsidR="00527D72" w:rsidRPr="006647C9" w:rsidRDefault="00527D72" w:rsidP="003F111D">
      <w:pPr>
        <w:tabs>
          <w:tab w:val="left" w:pos="0"/>
        </w:tabs>
        <w:spacing w:after="0"/>
        <w:jc w:val="both"/>
        <w:rPr>
          <w:rFonts w:ascii="Times New Roman" w:hAnsi="Times New Roman"/>
          <w:sz w:val="24"/>
          <w:szCs w:val="24"/>
        </w:rPr>
      </w:pP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У циљу спровођења радњи и мера обвезник је дужан да: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1) утврди и провери идентитет странке и то:</w:t>
      </w:r>
    </w:p>
    <w:p w:rsidR="004916DC" w:rsidRPr="006647C9" w:rsidRDefault="004916DC" w:rsidP="003F111D">
      <w:pPr>
        <w:numPr>
          <w:ilvl w:val="0"/>
          <w:numId w:val="1"/>
        </w:numPr>
        <w:jc w:val="both"/>
        <w:rPr>
          <w:rFonts w:ascii="Times New Roman" w:hAnsi="Times New Roman"/>
          <w:sz w:val="24"/>
          <w:szCs w:val="24"/>
        </w:rPr>
      </w:pPr>
      <w:r w:rsidRPr="006647C9">
        <w:rPr>
          <w:rFonts w:ascii="Times New Roman" w:hAnsi="Times New Roman"/>
          <w:sz w:val="24"/>
          <w:szCs w:val="24"/>
        </w:rPr>
        <w:t xml:space="preserve">када успоставља пословни однос са странком, </w:t>
      </w:r>
    </w:p>
    <w:p w:rsidR="004916DC" w:rsidRPr="006647C9" w:rsidRDefault="004916DC" w:rsidP="003F111D">
      <w:pPr>
        <w:numPr>
          <w:ilvl w:val="0"/>
          <w:numId w:val="1"/>
        </w:numPr>
        <w:jc w:val="both"/>
        <w:rPr>
          <w:rFonts w:ascii="Times New Roman" w:hAnsi="Times New Roman"/>
          <w:sz w:val="24"/>
          <w:szCs w:val="24"/>
        </w:rPr>
      </w:pPr>
      <w:r w:rsidRPr="006647C9">
        <w:rPr>
          <w:rFonts w:ascii="Times New Roman" w:hAnsi="Times New Roman"/>
          <w:sz w:val="24"/>
          <w:szCs w:val="24"/>
        </w:rPr>
        <w:t>када у вези са странком или услугом  постоје основи сумње да се ради о прању новца или финансирању тероризма,</w:t>
      </w:r>
    </w:p>
    <w:p w:rsidR="004916DC" w:rsidRPr="006647C9" w:rsidRDefault="004916DC" w:rsidP="003F111D">
      <w:pPr>
        <w:numPr>
          <w:ilvl w:val="0"/>
          <w:numId w:val="1"/>
        </w:numPr>
        <w:jc w:val="both"/>
        <w:rPr>
          <w:rFonts w:ascii="Times New Roman" w:hAnsi="Times New Roman"/>
          <w:sz w:val="24"/>
          <w:szCs w:val="24"/>
        </w:rPr>
      </w:pPr>
      <w:r w:rsidRPr="006647C9">
        <w:rPr>
          <w:rFonts w:ascii="Times New Roman" w:hAnsi="Times New Roman"/>
          <w:sz w:val="24"/>
          <w:szCs w:val="24"/>
        </w:rPr>
        <w:t>када постоји сумња у истинитост или веродостојност података о странци;</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2) прати пословање и проверава</w:t>
      </w:r>
      <w:r w:rsidR="00527D72" w:rsidRPr="006647C9">
        <w:rPr>
          <w:rFonts w:ascii="Times New Roman" w:hAnsi="Times New Roman"/>
          <w:sz w:val="24"/>
          <w:szCs w:val="24"/>
        </w:rPr>
        <w:t xml:space="preserve"> усклађеност активности </w:t>
      </w:r>
      <w:r w:rsidRPr="006647C9">
        <w:rPr>
          <w:rFonts w:ascii="Times New Roman" w:hAnsi="Times New Roman"/>
          <w:sz w:val="24"/>
          <w:szCs w:val="24"/>
        </w:rPr>
        <w:t>странке са природом пословног односа;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3) доставља Управи извештаје о трансакцијама или лицима за које постоји основ сумње да се ради о прању новца или финансирању тероризма.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Обвезник је дужан да изради  листу индикатора за препознавање сумњивих трансакција или странака, у коју ће уврстити индикаторе  објављене на веб сајту Управе. У поступку утврђивања постојања елемената за квалификацију одређене трансакције или лица сумњивим, треба увек имати на уму индикаторе за препознавање основа сумње. Међутим, ако нека трансакција испуњава један од индикатора, не мора да значи да се ради о сумњивој трансакцији и да је податке о њој одмах потребно доставити Управи.</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И супротно наведеном, трансакција може бити сумњива а да не испуњава ни један од индикатора.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Треба сагледати шири оквир, у складу са принципом да обвезник најбоље познаје свог клијента и проценити да ли одређена трансакција излази из оквира уобичајеног, односно очекиваног пословања странке.</w:t>
      </w:r>
    </w:p>
    <w:p w:rsidR="004916DC" w:rsidRDefault="004916DC" w:rsidP="003F111D">
      <w:pPr>
        <w:spacing w:after="0"/>
        <w:jc w:val="both"/>
        <w:rPr>
          <w:rFonts w:ascii="Times New Roman" w:hAnsi="Times New Roman"/>
          <w:b/>
          <w:sz w:val="24"/>
          <w:szCs w:val="24"/>
          <w:lang w:val="sr-Cyrl-RS"/>
        </w:rPr>
      </w:pPr>
      <w:r w:rsidRPr="006647C9">
        <w:rPr>
          <w:rFonts w:ascii="Times New Roman" w:hAnsi="Times New Roman"/>
          <w:b/>
          <w:sz w:val="24"/>
          <w:szCs w:val="24"/>
        </w:rPr>
        <w:lastRenderedPageBreak/>
        <w:t>Фунционери</w:t>
      </w:r>
      <w:r w:rsidRPr="006647C9">
        <w:rPr>
          <w:rStyle w:val="FootnoteReference"/>
          <w:rFonts w:ascii="Times New Roman" w:hAnsi="Times New Roman"/>
          <w:b/>
          <w:sz w:val="24"/>
          <w:szCs w:val="24"/>
        </w:rPr>
        <w:footnoteReference w:id="5"/>
      </w:r>
    </w:p>
    <w:p w:rsidR="00CC180E" w:rsidRPr="00CC180E" w:rsidRDefault="00CC180E" w:rsidP="003F111D">
      <w:pPr>
        <w:spacing w:after="0"/>
        <w:jc w:val="both"/>
        <w:rPr>
          <w:rFonts w:ascii="Times New Roman" w:hAnsi="Times New Roman"/>
          <w:sz w:val="24"/>
          <w:szCs w:val="24"/>
          <w:lang w:val="sr-Cyrl-RS"/>
        </w:rPr>
      </w:pP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Странке код којих се примењују појачане радње и мере познавања и праћења странке  су страни и домаћи функционери у складу са Законом.</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Обвезник је дужан да интерним актом пропише поступак за утврђивање да ли је странка са којом жели да успостави пословни однос </w:t>
      </w:r>
      <w:r w:rsidR="009155D6" w:rsidRPr="00775F1B">
        <w:rPr>
          <w:rFonts w:ascii="Times New Roman" w:hAnsi="Times New Roman"/>
          <w:sz w:val="24"/>
          <w:szCs w:val="24"/>
          <w:lang w:val="sr-Cyrl-RS"/>
        </w:rPr>
        <w:t xml:space="preserve">или њен стварни власник </w:t>
      </w:r>
      <w:r w:rsidRPr="00775F1B">
        <w:rPr>
          <w:rFonts w:ascii="Times New Roman" w:hAnsi="Times New Roman"/>
          <w:sz w:val="24"/>
          <w:szCs w:val="24"/>
        </w:rPr>
        <w:t>страни</w:t>
      </w:r>
      <w:r w:rsidRPr="006647C9">
        <w:rPr>
          <w:rFonts w:ascii="Times New Roman" w:hAnsi="Times New Roman"/>
          <w:sz w:val="24"/>
          <w:szCs w:val="24"/>
        </w:rPr>
        <w:t xml:space="preserve"> или домаћи функционер.</w:t>
      </w:r>
    </w:p>
    <w:p w:rsidR="004916DC" w:rsidRPr="006647C9" w:rsidRDefault="004916DC" w:rsidP="003F111D">
      <w:pPr>
        <w:shd w:val="clear" w:color="auto" w:fill="FFFFFF"/>
        <w:jc w:val="both"/>
        <w:rPr>
          <w:rFonts w:ascii="Times New Roman" w:hAnsi="Times New Roman"/>
          <w:sz w:val="24"/>
          <w:szCs w:val="24"/>
        </w:rPr>
      </w:pPr>
      <w:r w:rsidRPr="006647C9">
        <w:rPr>
          <w:rFonts w:ascii="Times New Roman" w:hAnsi="Times New Roman"/>
          <w:color w:val="000000"/>
          <w:sz w:val="24"/>
          <w:szCs w:val="24"/>
          <w:lang w:val="hr-HR"/>
        </w:rPr>
        <w:t>С</w:t>
      </w:r>
      <w:r w:rsidRPr="006647C9">
        <w:rPr>
          <w:rFonts w:ascii="Times New Roman" w:hAnsi="Times New Roman"/>
          <w:color w:val="000000"/>
          <w:sz w:val="24"/>
          <w:szCs w:val="24"/>
        </w:rPr>
        <w:t>аг</w:t>
      </w:r>
      <w:r w:rsidRPr="006647C9">
        <w:rPr>
          <w:rFonts w:ascii="Times New Roman" w:hAnsi="Times New Roman"/>
          <w:color w:val="000000"/>
          <w:sz w:val="24"/>
          <w:szCs w:val="24"/>
          <w:lang w:val="hr-HR"/>
        </w:rPr>
        <w:t>ла</w:t>
      </w:r>
      <w:r w:rsidRPr="006647C9">
        <w:rPr>
          <w:rFonts w:ascii="Times New Roman" w:hAnsi="Times New Roman"/>
          <w:color w:val="000000"/>
          <w:sz w:val="24"/>
          <w:szCs w:val="24"/>
        </w:rPr>
        <w:t>с</w:t>
      </w:r>
      <w:r w:rsidRPr="006647C9">
        <w:rPr>
          <w:rFonts w:ascii="Times New Roman" w:hAnsi="Times New Roman"/>
          <w:color w:val="000000"/>
          <w:sz w:val="24"/>
          <w:szCs w:val="24"/>
          <w:lang w:val="hr-HR"/>
        </w:rPr>
        <w:t>но одредбама Закона</w:t>
      </w:r>
      <w:r w:rsidRPr="006647C9">
        <w:rPr>
          <w:rFonts w:ascii="Times New Roman" w:hAnsi="Times New Roman"/>
          <w:color w:val="000000"/>
          <w:sz w:val="24"/>
          <w:szCs w:val="24"/>
        </w:rPr>
        <w:t>,</w:t>
      </w:r>
      <w:r w:rsidR="009155D6"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rPr>
        <w:t>функционер као</w:t>
      </w:r>
      <w:r w:rsidRPr="006647C9">
        <w:rPr>
          <w:rFonts w:ascii="Times New Roman" w:hAnsi="Times New Roman"/>
          <w:color w:val="000000"/>
          <w:sz w:val="24"/>
          <w:szCs w:val="24"/>
          <w:lang w:val="hr-HR"/>
        </w:rPr>
        <w:t xml:space="preserve"> политички изложена </w:t>
      </w:r>
      <w:r w:rsidRPr="006647C9">
        <w:rPr>
          <w:rFonts w:ascii="Times New Roman" w:hAnsi="Times New Roman"/>
          <w:color w:val="000000"/>
          <w:sz w:val="24"/>
          <w:szCs w:val="24"/>
        </w:rPr>
        <w:t xml:space="preserve">личност </w:t>
      </w:r>
      <w:r w:rsidRPr="006647C9">
        <w:rPr>
          <w:rFonts w:ascii="Times New Roman" w:hAnsi="Times New Roman"/>
          <w:color w:val="000000"/>
          <w:sz w:val="24"/>
          <w:szCs w:val="24"/>
          <w:lang w:val="hr-HR"/>
        </w:rPr>
        <w:t xml:space="preserve">представља, високо ризичну странку, те стога обвезник </w:t>
      </w:r>
      <w:r w:rsidRPr="006647C9">
        <w:rPr>
          <w:rFonts w:ascii="Times New Roman" w:hAnsi="Times New Roman"/>
          <w:color w:val="000000"/>
          <w:sz w:val="24"/>
          <w:szCs w:val="24"/>
        </w:rPr>
        <w:t>мора с</w:t>
      </w:r>
      <w:r w:rsidRPr="006647C9">
        <w:rPr>
          <w:rFonts w:ascii="Times New Roman" w:hAnsi="Times New Roman"/>
          <w:color w:val="000000"/>
          <w:sz w:val="24"/>
          <w:szCs w:val="24"/>
          <w:lang w:val="hr-HR"/>
        </w:rPr>
        <w:t xml:space="preserve">провести анализу у свим случајевима када таква </w:t>
      </w:r>
      <w:r w:rsidRPr="006647C9">
        <w:rPr>
          <w:rFonts w:ascii="Times New Roman" w:hAnsi="Times New Roman"/>
          <w:color w:val="000000"/>
          <w:sz w:val="24"/>
          <w:szCs w:val="24"/>
        </w:rPr>
        <w:t>личност ист</w:t>
      </w:r>
      <w:r w:rsidRPr="006647C9">
        <w:rPr>
          <w:rFonts w:ascii="Times New Roman" w:hAnsi="Times New Roman"/>
          <w:color w:val="000000"/>
          <w:sz w:val="24"/>
          <w:szCs w:val="24"/>
          <w:lang w:val="hr-HR"/>
        </w:rPr>
        <w:t>упа као странка, која је с</w:t>
      </w:r>
      <w:r w:rsidRPr="006647C9">
        <w:rPr>
          <w:rFonts w:ascii="Times New Roman" w:hAnsi="Times New Roman"/>
          <w:color w:val="000000"/>
          <w:sz w:val="24"/>
          <w:szCs w:val="24"/>
        </w:rPr>
        <w:t>агласно</w:t>
      </w:r>
      <w:r w:rsidRPr="006647C9">
        <w:rPr>
          <w:rFonts w:ascii="Times New Roman" w:hAnsi="Times New Roman"/>
          <w:color w:val="000000"/>
          <w:sz w:val="24"/>
          <w:szCs w:val="24"/>
          <w:lang w:val="hr-HR"/>
        </w:rPr>
        <w:t xml:space="preserve"> критериј</w:t>
      </w:r>
      <w:r w:rsidRPr="006647C9">
        <w:rPr>
          <w:rFonts w:ascii="Times New Roman" w:hAnsi="Times New Roman"/>
          <w:color w:val="000000"/>
          <w:sz w:val="24"/>
          <w:szCs w:val="24"/>
        </w:rPr>
        <w:t xml:space="preserve">умима </w:t>
      </w:r>
      <w:r w:rsidRPr="006647C9">
        <w:rPr>
          <w:rFonts w:ascii="Times New Roman" w:hAnsi="Times New Roman"/>
          <w:color w:val="000000"/>
          <w:sz w:val="24"/>
          <w:szCs w:val="24"/>
          <w:lang w:val="hr-HR"/>
        </w:rPr>
        <w:t>Закона и Смерница</w:t>
      </w:r>
      <w:r w:rsidRPr="006647C9">
        <w:rPr>
          <w:rFonts w:ascii="Times New Roman" w:hAnsi="Times New Roman"/>
          <w:color w:val="000000"/>
          <w:sz w:val="24"/>
          <w:szCs w:val="24"/>
        </w:rPr>
        <w:t>,</w:t>
      </w:r>
      <w:r w:rsidRPr="006647C9">
        <w:rPr>
          <w:rFonts w:ascii="Times New Roman" w:hAnsi="Times New Roman"/>
          <w:color w:val="000000"/>
          <w:sz w:val="24"/>
          <w:szCs w:val="24"/>
          <w:lang w:val="hr-HR"/>
        </w:rPr>
        <w:t xml:space="preserve"> дефини</w:t>
      </w:r>
      <w:r w:rsidRPr="006647C9">
        <w:rPr>
          <w:rFonts w:ascii="Times New Roman" w:hAnsi="Times New Roman"/>
          <w:color w:val="000000"/>
          <w:sz w:val="24"/>
          <w:szCs w:val="24"/>
        </w:rPr>
        <w:t>сана</w:t>
      </w:r>
      <w:r w:rsidRPr="006647C9">
        <w:rPr>
          <w:rFonts w:ascii="Times New Roman" w:hAnsi="Times New Roman"/>
          <w:color w:val="000000"/>
          <w:sz w:val="24"/>
          <w:szCs w:val="24"/>
          <w:lang w:val="hr-HR"/>
        </w:rPr>
        <w:t xml:space="preserve"> као политички изложена</w:t>
      </w:r>
      <w:r w:rsidRPr="006647C9">
        <w:rPr>
          <w:rFonts w:ascii="Times New Roman" w:hAnsi="Times New Roman"/>
          <w:color w:val="000000"/>
          <w:sz w:val="24"/>
          <w:szCs w:val="24"/>
        </w:rPr>
        <w:t xml:space="preserve"> личност</w:t>
      </w:r>
      <w:r w:rsidRPr="006647C9">
        <w:rPr>
          <w:rFonts w:ascii="Times New Roman" w:hAnsi="Times New Roman"/>
          <w:color w:val="000000"/>
          <w:sz w:val="24"/>
          <w:szCs w:val="24"/>
          <w:lang w:val="hr-HR"/>
        </w:rPr>
        <w:t xml:space="preserve">, пре склапања пословног односа или извршења трансакције </w:t>
      </w:r>
      <w:r w:rsidRPr="006647C9">
        <w:rPr>
          <w:rFonts w:ascii="Times New Roman" w:hAnsi="Times New Roman"/>
          <w:sz w:val="24"/>
          <w:szCs w:val="24"/>
        </w:rPr>
        <w:t>у износу већем од 15.000 ЕУР, ако пословни однос није успостављен</w:t>
      </w:r>
      <w:r w:rsidRPr="006647C9">
        <w:rPr>
          <w:rFonts w:ascii="Times New Roman" w:hAnsi="Times New Roman"/>
          <w:sz w:val="24"/>
          <w:szCs w:val="24"/>
          <w:lang w:val="hr-HR"/>
        </w:rPr>
        <w:t>.</w:t>
      </w:r>
    </w:p>
    <w:p w:rsidR="004916DC" w:rsidRPr="006647C9" w:rsidRDefault="004916DC" w:rsidP="003F111D">
      <w:pPr>
        <w:shd w:val="clear" w:color="auto" w:fill="FFFFFF"/>
        <w:jc w:val="both"/>
        <w:rPr>
          <w:rFonts w:ascii="Times New Roman" w:hAnsi="Times New Roman"/>
          <w:sz w:val="24"/>
          <w:szCs w:val="24"/>
        </w:rPr>
      </w:pPr>
      <w:r w:rsidRPr="006647C9">
        <w:rPr>
          <w:rFonts w:ascii="Times New Roman" w:hAnsi="Times New Roman"/>
          <w:color w:val="000000"/>
          <w:sz w:val="24"/>
          <w:szCs w:val="24"/>
          <w:lang w:val="hr-HR"/>
        </w:rPr>
        <w:t xml:space="preserve">Појачана анализа странке подразумева </w:t>
      </w:r>
      <w:r w:rsidRPr="006647C9">
        <w:rPr>
          <w:rFonts w:ascii="Times New Roman" w:hAnsi="Times New Roman"/>
          <w:color w:val="000000"/>
          <w:sz w:val="24"/>
          <w:szCs w:val="24"/>
        </w:rPr>
        <w:t xml:space="preserve">спровођење </w:t>
      </w:r>
      <w:r w:rsidRPr="006647C9">
        <w:rPr>
          <w:rFonts w:ascii="Times New Roman" w:hAnsi="Times New Roman"/>
          <w:color w:val="000000"/>
          <w:sz w:val="24"/>
          <w:szCs w:val="24"/>
          <w:lang w:val="hr-HR"/>
        </w:rPr>
        <w:t>додатних мера</w:t>
      </w:r>
      <w:r w:rsidR="008B2C45">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 xml:space="preserve">и </w:t>
      </w:r>
      <w:r w:rsidRPr="006647C9">
        <w:rPr>
          <w:rFonts w:ascii="Times New Roman" w:hAnsi="Times New Roman"/>
          <w:color w:val="000000"/>
          <w:sz w:val="24"/>
          <w:szCs w:val="24"/>
        </w:rPr>
        <w:t>то:</w:t>
      </w:r>
    </w:p>
    <w:p w:rsidR="004916DC" w:rsidRPr="006647C9" w:rsidRDefault="004916DC" w:rsidP="003F111D">
      <w:pPr>
        <w:widowControl w:val="0"/>
        <w:numPr>
          <w:ilvl w:val="0"/>
          <w:numId w:val="21"/>
        </w:numPr>
        <w:shd w:val="clear" w:color="auto" w:fill="FFFFFF"/>
        <w:tabs>
          <w:tab w:val="left" w:pos="1276"/>
        </w:tabs>
        <w:autoSpaceDE w:val="0"/>
        <w:autoSpaceDN w:val="0"/>
        <w:adjustRightInd w:val="0"/>
        <w:spacing w:after="0"/>
        <w:jc w:val="both"/>
        <w:rPr>
          <w:rFonts w:ascii="Times New Roman" w:hAnsi="Times New Roman"/>
          <w:color w:val="000000"/>
          <w:sz w:val="24"/>
          <w:szCs w:val="24"/>
        </w:rPr>
      </w:pPr>
      <w:r w:rsidRPr="006647C9">
        <w:rPr>
          <w:rFonts w:ascii="Times New Roman" w:hAnsi="Times New Roman"/>
          <w:color w:val="000000"/>
          <w:sz w:val="24"/>
          <w:szCs w:val="24"/>
          <w:lang w:val="hr-HR"/>
        </w:rPr>
        <w:t xml:space="preserve">прикупљање података о </w:t>
      </w:r>
      <w:r w:rsidRPr="006647C9">
        <w:rPr>
          <w:rFonts w:ascii="Times New Roman" w:hAnsi="Times New Roman"/>
          <w:color w:val="000000"/>
          <w:sz w:val="24"/>
          <w:szCs w:val="24"/>
        </w:rPr>
        <w:t>пореклу</w:t>
      </w:r>
      <w:r w:rsidRPr="006647C9">
        <w:rPr>
          <w:rFonts w:ascii="Times New Roman" w:hAnsi="Times New Roman"/>
          <w:color w:val="000000"/>
          <w:sz w:val="24"/>
          <w:szCs w:val="24"/>
          <w:lang w:val="hr-HR"/>
        </w:rPr>
        <w:t xml:space="preserve"> средстава и имовине који јесу или ће бити предмет пословног односа, односно трансакције</w:t>
      </w:r>
      <w:r w:rsidRPr="006647C9">
        <w:rPr>
          <w:rFonts w:ascii="Times New Roman" w:hAnsi="Times New Roman"/>
          <w:color w:val="000000"/>
          <w:sz w:val="24"/>
          <w:szCs w:val="24"/>
        </w:rPr>
        <w:t xml:space="preserve"> и то из исправа и друге документације, коју подноси странка. Ако те податке није могуће прибавити на описани начин, обвезник ће о њиховом пореклу узети изјаву непосредно од странке</w:t>
      </w:r>
      <w:r w:rsidRPr="006647C9">
        <w:rPr>
          <w:rFonts w:ascii="Times New Roman" w:hAnsi="Times New Roman"/>
          <w:color w:val="000000"/>
          <w:sz w:val="24"/>
          <w:szCs w:val="24"/>
          <w:lang w:val="hr-HR"/>
        </w:rPr>
        <w:t>,</w:t>
      </w:r>
    </w:p>
    <w:p w:rsidR="003F67F5" w:rsidRPr="006647C9" w:rsidRDefault="003F67F5" w:rsidP="003F111D">
      <w:pPr>
        <w:widowControl w:val="0"/>
        <w:shd w:val="clear" w:color="auto" w:fill="FFFFFF"/>
        <w:tabs>
          <w:tab w:val="left" w:pos="1276"/>
        </w:tabs>
        <w:autoSpaceDE w:val="0"/>
        <w:autoSpaceDN w:val="0"/>
        <w:adjustRightInd w:val="0"/>
        <w:spacing w:after="0"/>
        <w:jc w:val="both"/>
        <w:rPr>
          <w:rFonts w:ascii="Times New Roman" w:hAnsi="Times New Roman"/>
          <w:color w:val="000000"/>
          <w:sz w:val="24"/>
          <w:szCs w:val="24"/>
        </w:rPr>
      </w:pPr>
    </w:p>
    <w:p w:rsidR="004916DC" w:rsidRPr="006647C9" w:rsidRDefault="004916DC" w:rsidP="003F111D">
      <w:pPr>
        <w:widowControl w:val="0"/>
        <w:numPr>
          <w:ilvl w:val="0"/>
          <w:numId w:val="21"/>
        </w:numPr>
        <w:shd w:val="clear" w:color="auto" w:fill="FFFFFF"/>
        <w:tabs>
          <w:tab w:val="left" w:pos="1276"/>
        </w:tabs>
        <w:autoSpaceDE w:val="0"/>
        <w:autoSpaceDN w:val="0"/>
        <w:adjustRightInd w:val="0"/>
        <w:spacing w:after="0"/>
        <w:jc w:val="both"/>
        <w:rPr>
          <w:rFonts w:ascii="Times New Roman" w:hAnsi="Times New Roman"/>
          <w:color w:val="000000"/>
          <w:sz w:val="24"/>
          <w:szCs w:val="24"/>
        </w:rPr>
      </w:pPr>
      <w:r w:rsidRPr="006647C9">
        <w:rPr>
          <w:rFonts w:ascii="Times New Roman" w:hAnsi="Times New Roman"/>
          <w:color w:val="000000"/>
          <w:sz w:val="24"/>
          <w:szCs w:val="24"/>
        </w:rPr>
        <w:lastRenderedPageBreak/>
        <w:t>прикупљање података о пореклу целокупне имовине коју поседује функционер,</w:t>
      </w:r>
    </w:p>
    <w:p w:rsidR="003F67F5" w:rsidRPr="006647C9" w:rsidRDefault="003F67F5" w:rsidP="003F111D">
      <w:pPr>
        <w:widowControl w:val="0"/>
        <w:shd w:val="clear" w:color="auto" w:fill="FFFFFF"/>
        <w:tabs>
          <w:tab w:val="left" w:pos="1276"/>
        </w:tabs>
        <w:autoSpaceDE w:val="0"/>
        <w:autoSpaceDN w:val="0"/>
        <w:adjustRightInd w:val="0"/>
        <w:spacing w:after="0"/>
        <w:jc w:val="both"/>
        <w:rPr>
          <w:rFonts w:ascii="Times New Roman" w:hAnsi="Times New Roman"/>
          <w:color w:val="000000"/>
          <w:sz w:val="24"/>
          <w:szCs w:val="24"/>
          <w:lang w:val="sr-Cyrl-RS"/>
        </w:rPr>
      </w:pPr>
    </w:p>
    <w:p w:rsidR="004916DC" w:rsidRPr="006647C9" w:rsidRDefault="004916DC" w:rsidP="003F111D">
      <w:pPr>
        <w:widowControl w:val="0"/>
        <w:numPr>
          <w:ilvl w:val="0"/>
          <w:numId w:val="21"/>
        </w:numPr>
        <w:shd w:val="clear" w:color="auto" w:fill="FFFFFF"/>
        <w:tabs>
          <w:tab w:val="left" w:pos="1440"/>
        </w:tabs>
        <w:autoSpaceDE w:val="0"/>
        <w:autoSpaceDN w:val="0"/>
        <w:adjustRightInd w:val="0"/>
        <w:spacing w:after="0"/>
        <w:jc w:val="both"/>
        <w:rPr>
          <w:rFonts w:ascii="Times New Roman" w:hAnsi="Times New Roman"/>
          <w:color w:val="000000"/>
          <w:sz w:val="24"/>
          <w:szCs w:val="24"/>
          <w:lang w:val="hr-HR"/>
        </w:rPr>
      </w:pPr>
      <w:r w:rsidRPr="006647C9">
        <w:rPr>
          <w:rFonts w:ascii="Times New Roman" w:hAnsi="Times New Roman"/>
          <w:color w:val="000000"/>
          <w:sz w:val="24"/>
          <w:szCs w:val="24"/>
          <w:lang w:val="hr-HR"/>
        </w:rPr>
        <w:t>об</w:t>
      </w:r>
      <w:r w:rsidRPr="006647C9">
        <w:rPr>
          <w:rFonts w:ascii="Times New Roman" w:hAnsi="Times New Roman"/>
          <w:color w:val="000000"/>
          <w:sz w:val="24"/>
          <w:szCs w:val="24"/>
        </w:rPr>
        <w:t>а</w:t>
      </w:r>
      <w:r w:rsidRPr="006647C9">
        <w:rPr>
          <w:rFonts w:ascii="Times New Roman" w:hAnsi="Times New Roman"/>
          <w:color w:val="000000"/>
          <w:sz w:val="24"/>
          <w:szCs w:val="24"/>
          <w:lang w:val="hr-HR"/>
        </w:rPr>
        <w:t>везно доби</w:t>
      </w:r>
      <w:r w:rsidRPr="006647C9">
        <w:rPr>
          <w:rFonts w:ascii="Times New Roman" w:hAnsi="Times New Roman"/>
          <w:color w:val="000000"/>
          <w:sz w:val="24"/>
          <w:szCs w:val="24"/>
        </w:rPr>
        <w:t>ја</w:t>
      </w:r>
      <w:r w:rsidRPr="006647C9">
        <w:rPr>
          <w:rFonts w:ascii="Times New Roman" w:hAnsi="Times New Roman"/>
          <w:color w:val="000000"/>
          <w:sz w:val="24"/>
          <w:szCs w:val="24"/>
          <w:lang w:val="hr-HR"/>
        </w:rPr>
        <w:t xml:space="preserve">ње писменог одобрења </w:t>
      </w:r>
      <w:r w:rsidRPr="006647C9">
        <w:rPr>
          <w:rFonts w:ascii="Times New Roman" w:hAnsi="Times New Roman"/>
          <w:color w:val="000000"/>
          <w:sz w:val="24"/>
          <w:szCs w:val="24"/>
        </w:rPr>
        <w:t xml:space="preserve">надређеног одговорног лица </w:t>
      </w:r>
      <w:r w:rsidRPr="006647C9">
        <w:rPr>
          <w:rFonts w:ascii="Times New Roman" w:hAnsi="Times New Roman"/>
          <w:color w:val="000000"/>
          <w:sz w:val="24"/>
          <w:szCs w:val="24"/>
          <w:lang w:val="hr-HR"/>
        </w:rPr>
        <w:t xml:space="preserve">и </w:t>
      </w:r>
      <w:r w:rsidRPr="006647C9">
        <w:rPr>
          <w:rFonts w:ascii="Times New Roman" w:hAnsi="Times New Roman"/>
          <w:color w:val="000000"/>
          <w:sz w:val="24"/>
          <w:szCs w:val="24"/>
        </w:rPr>
        <w:t xml:space="preserve">то </w:t>
      </w:r>
      <w:r w:rsidRPr="006647C9">
        <w:rPr>
          <w:rFonts w:ascii="Times New Roman" w:hAnsi="Times New Roman"/>
          <w:color w:val="000000"/>
          <w:sz w:val="24"/>
          <w:szCs w:val="24"/>
          <w:lang w:val="hr-HR"/>
        </w:rPr>
        <w:t xml:space="preserve">пре склапања пословног односа с таквом </w:t>
      </w:r>
      <w:r w:rsidRPr="000C1383">
        <w:rPr>
          <w:rFonts w:ascii="Times New Roman" w:hAnsi="Times New Roman"/>
          <w:color w:val="000000"/>
          <w:sz w:val="24"/>
          <w:szCs w:val="24"/>
          <w:lang w:val="hr-HR"/>
        </w:rPr>
        <w:t>странком,</w:t>
      </w:r>
      <w:r w:rsidRPr="000C1383">
        <w:rPr>
          <w:rFonts w:ascii="Times New Roman" w:hAnsi="Times New Roman"/>
          <w:sz w:val="24"/>
          <w:szCs w:val="24"/>
        </w:rPr>
        <w:t xml:space="preserve"> обезбеди да</w:t>
      </w:r>
      <w:r w:rsidRPr="006647C9">
        <w:rPr>
          <w:rFonts w:ascii="Times New Roman" w:hAnsi="Times New Roman"/>
          <w:sz w:val="24"/>
          <w:szCs w:val="24"/>
        </w:rPr>
        <w:t xml:space="preserve"> запослени код обвезника који води поступак успостављања пословног односа са функционером пре успостављања тог односа прибави писмену сагласност највишег руководства. Требало би у интерним актима обвезника прописати ко је надлежан за доношење писмене сагласности. То може бити члан нај</w:t>
      </w:r>
      <w:r w:rsidR="003F67F5" w:rsidRPr="006647C9">
        <w:rPr>
          <w:rFonts w:ascii="Times New Roman" w:hAnsi="Times New Roman"/>
          <w:sz w:val="24"/>
          <w:szCs w:val="24"/>
        </w:rPr>
        <w:t>вишег руководства из члана 52. с</w:t>
      </w:r>
      <w:r w:rsidRPr="006647C9">
        <w:rPr>
          <w:rFonts w:ascii="Times New Roman" w:hAnsi="Times New Roman"/>
          <w:sz w:val="24"/>
          <w:szCs w:val="24"/>
        </w:rPr>
        <w:t>тав 3. Закона или неки други члан.</w:t>
      </w:r>
    </w:p>
    <w:p w:rsidR="003F67F5" w:rsidRPr="006647C9" w:rsidRDefault="003F67F5" w:rsidP="003F111D">
      <w:pPr>
        <w:widowControl w:val="0"/>
        <w:shd w:val="clear" w:color="auto" w:fill="FFFFFF"/>
        <w:tabs>
          <w:tab w:val="left" w:pos="1440"/>
        </w:tabs>
        <w:autoSpaceDE w:val="0"/>
        <w:autoSpaceDN w:val="0"/>
        <w:adjustRightInd w:val="0"/>
        <w:spacing w:after="0"/>
        <w:jc w:val="both"/>
        <w:rPr>
          <w:rFonts w:ascii="Times New Roman" w:hAnsi="Times New Roman"/>
          <w:color w:val="000000"/>
          <w:sz w:val="24"/>
          <w:szCs w:val="24"/>
          <w:lang w:val="hr-HR"/>
        </w:rPr>
      </w:pPr>
    </w:p>
    <w:p w:rsidR="004916DC" w:rsidRPr="006647C9" w:rsidRDefault="004916DC" w:rsidP="003F111D">
      <w:pPr>
        <w:widowControl w:val="0"/>
        <w:numPr>
          <w:ilvl w:val="0"/>
          <w:numId w:val="21"/>
        </w:numPr>
        <w:shd w:val="clear" w:color="auto" w:fill="FFFFFF"/>
        <w:tabs>
          <w:tab w:val="left" w:pos="1440"/>
        </w:tabs>
        <w:autoSpaceDE w:val="0"/>
        <w:autoSpaceDN w:val="0"/>
        <w:adjustRightInd w:val="0"/>
        <w:spacing w:after="0"/>
        <w:jc w:val="both"/>
        <w:rPr>
          <w:rFonts w:ascii="Times New Roman" w:hAnsi="Times New Roman"/>
          <w:color w:val="000000"/>
          <w:sz w:val="24"/>
          <w:szCs w:val="24"/>
          <w:lang w:val="hr-HR"/>
        </w:rPr>
      </w:pPr>
      <w:r w:rsidRPr="006647C9">
        <w:rPr>
          <w:rFonts w:ascii="Times New Roman" w:hAnsi="Times New Roman"/>
          <w:color w:val="000000"/>
          <w:sz w:val="24"/>
          <w:szCs w:val="24"/>
          <w:lang w:val="hr-HR"/>
        </w:rPr>
        <w:t xml:space="preserve">посебно пажљиво праћење трансакција и других пословних активности које код обвезника </w:t>
      </w:r>
      <w:r w:rsidRPr="006647C9">
        <w:rPr>
          <w:rFonts w:ascii="Times New Roman" w:hAnsi="Times New Roman"/>
          <w:color w:val="000000"/>
          <w:sz w:val="24"/>
          <w:szCs w:val="24"/>
        </w:rPr>
        <w:t>с</w:t>
      </w:r>
      <w:r w:rsidRPr="006647C9">
        <w:rPr>
          <w:rFonts w:ascii="Times New Roman" w:hAnsi="Times New Roman"/>
          <w:color w:val="000000"/>
          <w:sz w:val="24"/>
          <w:szCs w:val="24"/>
          <w:lang w:val="hr-HR"/>
        </w:rPr>
        <w:t>проводи политички изложена</w:t>
      </w:r>
      <w:r w:rsidRPr="006647C9">
        <w:rPr>
          <w:rFonts w:ascii="Times New Roman" w:hAnsi="Times New Roman"/>
          <w:color w:val="000000"/>
          <w:sz w:val="24"/>
          <w:szCs w:val="24"/>
        </w:rPr>
        <w:t xml:space="preserve"> личност</w:t>
      </w:r>
      <w:r w:rsidRPr="006647C9">
        <w:rPr>
          <w:rFonts w:ascii="Times New Roman" w:hAnsi="Times New Roman"/>
          <w:color w:val="000000"/>
          <w:sz w:val="24"/>
          <w:szCs w:val="24"/>
          <w:lang w:val="hr-HR"/>
        </w:rPr>
        <w:t xml:space="preserve">, и </w:t>
      </w:r>
      <w:r w:rsidRPr="006647C9">
        <w:rPr>
          <w:rFonts w:ascii="Times New Roman" w:hAnsi="Times New Roman"/>
          <w:color w:val="000000"/>
          <w:sz w:val="24"/>
          <w:szCs w:val="24"/>
        </w:rPr>
        <w:t xml:space="preserve">то </w:t>
      </w:r>
      <w:r w:rsidRPr="006647C9">
        <w:rPr>
          <w:rFonts w:ascii="Times New Roman" w:hAnsi="Times New Roman"/>
          <w:color w:val="000000"/>
          <w:sz w:val="24"/>
          <w:szCs w:val="24"/>
          <w:lang w:val="hr-HR"/>
        </w:rPr>
        <w:t>након склапања пословног односа.</w:t>
      </w:r>
    </w:p>
    <w:p w:rsidR="00876ED7" w:rsidRPr="006647C9" w:rsidRDefault="00876ED7" w:rsidP="003F111D">
      <w:pPr>
        <w:widowControl w:val="0"/>
        <w:shd w:val="clear" w:color="auto" w:fill="FFFFFF"/>
        <w:tabs>
          <w:tab w:val="left" w:pos="1440"/>
        </w:tabs>
        <w:autoSpaceDE w:val="0"/>
        <w:autoSpaceDN w:val="0"/>
        <w:adjustRightInd w:val="0"/>
        <w:spacing w:after="0"/>
        <w:jc w:val="both"/>
        <w:rPr>
          <w:rFonts w:ascii="Times New Roman" w:hAnsi="Times New Roman"/>
          <w:color w:val="000000"/>
          <w:sz w:val="24"/>
          <w:szCs w:val="24"/>
          <w:lang w:val="hr-HR"/>
        </w:rPr>
      </w:pPr>
    </w:p>
    <w:p w:rsidR="004916DC" w:rsidRPr="006647C9" w:rsidRDefault="004916DC" w:rsidP="003F111D">
      <w:pPr>
        <w:shd w:val="clear" w:color="auto" w:fill="FFFFFF"/>
        <w:jc w:val="both"/>
        <w:rPr>
          <w:rFonts w:ascii="Times New Roman" w:hAnsi="Times New Roman"/>
          <w:color w:val="000000"/>
          <w:sz w:val="24"/>
          <w:szCs w:val="24"/>
        </w:rPr>
      </w:pPr>
      <w:r w:rsidRPr="006647C9">
        <w:rPr>
          <w:rFonts w:ascii="Times New Roman" w:hAnsi="Times New Roman"/>
          <w:color w:val="000000"/>
          <w:sz w:val="24"/>
          <w:szCs w:val="24"/>
          <w:lang w:val="hr-HR"/>
        </w:rPr>
        <w:t xml:space="preserve">Податак о </w:t>
      </w:r>
      <w:r w:rsidRPr="006647C9">
        <w:rPr>
          <w:rFonts w:ascii="Times New Roman" w:hAnsi="Times New Roman"/>
          <w:color w:val="000000"/>
          <w:sz w:val="24"/>
          <w:szCs w:val="24"/>
        </w:rPr>
        <w:t>томе</w:t>
      </w:r>
      <w:r w:rsidRPr="006647C9">
        <w:rPr>
          <w:rFonts w:ascii="Times New Roman" w:hAnsi="Times New Roman"/>
          <w:color w:val="000000"/>
          <w:sz w:val="24"/>
          <w:szCs w:val="24"/>
          <w:lang w:val="sr-Latn-CS"/>
        </w:rPr>
        <w:t xml:space="preserve"> да</w:t>
      </w:r>
      <w:r w:rsidR="00281729">
        <w:rPr>
          <w:rFonts w:ascii="Times New Roman" w:hAnsi="Times New Roman"/>
          <w:color w:val="000000"/>
          <w:sz w:val="24"/>
          <w:szCs w:val="24"/>
          <w:lang w:val="sr-Latn-CS"/>
        </w:rPr>
        <w:t xml:space="preserve"> </w:t>
      </w:r>
      <w:r w:rsidRPr="006647C9">
        <w:rPr>
          <w:rFonts w:ascii="Times New Roman" w:hAnsi="Times New Roman"/>
          <w:color w:val="000000"/>
          <w:sz w:val="24"/>
          <w:szCs w:val="24"/>
          <w:lang w:val="hr-HR"/>
        </w:rPr>
        <w:t xml:space="preserve">ли </w:t>
      </w:r>
      <w:r w:rsidRPr="006647C9">
        <w:rPr>
          <w:rFonts w:ascii="Times New Roman" w:hAnsi="Times New Roman"/>
          <w:color w:val="000000"/>
          <w:sz w:val="24"/>
          <w:szCs w:val="24"/>
        </w:rPr>
        <w:t xml:space="preserve">је </w:t>
      </w:r>
      <w:r w:rsidRPr="006647C9">
        <w:rPr>
          <w:rFonts w:ascii="Times New Roman" w:hAnsi="Times New Roman"/>
          <w:color w:val="000000"/>
          <w:sz w:val="24"/>
          <w:szCs w:val="24"/>
          <w:lang w:val="hr-HR"/>
        </w:rPr>
        <w:t>конкретн</w:t>
      </w:r>
      <w:r w:rsidRPr="006647C9">
        <w:rPr>
          <w:rFonts w:ascii="Times New Roman" w:hAnsi="Times New Roman"/>
          <w:color w:val="000000"/>
          <w:sz w:val="24"/>
          <w:szCs w:val="24"/>
        </w:rPr>
        <w:t xml:space="preserve">о лице </w:t>
      </w:r>
      <w:r w:rsidRPr="006647C9">
        <w:rPr>
          <w:rFonts w:ascii="Times New Roman" w:hAnsi="Times New Roman"/>
          <w:color w:val="000000"/>
          <w:sz w:val="24"/>
          <w:szCs w:val="24"/>
          <w:lang w:val="hr-HR"/>
        </w:rPr>
        <w:t xml:space="preserve">функционер или не, обвезник </w:t>
      </w:r>
      <w:r w:rsidRPr="006647C9">
        <w:rPr>
          <w:rFonts w:ascii="Times New Roman" w:hAnsi="Times New Roman"/>
          <w:color w:val="000000"/>
          <w:sz w:val="24"/>
          <w:szCs w:val="24"/>
        </w:rPr>
        <w:t>може</w:t>
      </w:r>
      <w:r w:rsidR="00281729">
        <w:rPr>
          <w:rFonts w:ascii="Times New Roman" w:hAnsi="Times New Roman"/>
          <w:color w:val="000000"/>
          <w:sz w:val="24"/>
          <w:szCs w:val="24"/>
        </w:rPr>
        <w:t xml:space="preserve"> </w:t>
      </w:r>
      <w:r w:rsidRPr="006647C9">
        <w:rPr>
          <w:rFonts w:ascii="Times New Roman" w:hAnsi="Times New Roman"/>
          <w:color w:val="000000"/>
          <w:sz w:val="24"/>
          <w:szCs w:val="24"/>
        </w:rPr>
        <w:t xml:space="preserve">прибавити </w:t>
      </w:r>
      <w:r w:rsidRPr="006647C9">
        <w:rPr>
          <w:rFonts w:ascii="Times New Roman" w:hAnsi="Times New Roman"/>
          <w:color w:val="000000"/>
          <w:sz w:val="24"/>
          <w:szCs w:val="24"/>
          <w:lang w:val="hr-HR"/>
        </w:rPr>
        <w:t xml:space="preserve">из посебне </w:t>
      </w:r>
      <w:r w:rsidRPr="006647C9">
        <w:rPr>
          <w:rFonts w:ascii="Times New Roman" w:hAnsi="Times New Roman"/>
          <w:color w:val="000000"/>
          <w:sz w:val="24"/>
          <w:szCs w:val="24"/>
        </w:rPr>
        <w:t xml:space="preserve">својеручне </w:t>
      </w:r>
      <w:r w:rsidRPr="006647C9">
        <w:rPr>
          <w:rFonts w:ascii="Times New Roman" w:hAnsi="Times New Roman"/>
          <w:color w:val="000000"/>
          <w:sz w:val="24"/>
          <w:szCs w:val="24"/>
          <w:lang w:val="hr-HR"/>
        </w:rPr>
        <w:t>потписане писмене изјаве коју странка испуни пре склапања пословног односа или извршења трансакције.</w:t>
      </w:r>
    </w:p>
    <w:p w:rsidR="004916DC" w:rsidRPr="006647C9" w:rsidRDefault="004916DC" w:rsidP="003F111D">
      <w:pPr>
        <w:shd w:val="clear" w:color="auto" w:fill="FFFFFF"/>
        <w:jc w:val="both"/>
        <w:rPr>
          <w:rFonts w:ascii="Times New Roman" w:hAnsi="Times New Roman"/>
          <w:sz w:val="24"/>
          <w:szCs w:val="24"/>
        </w:rPr>
      </w:pPr>
      <w:r w:rsidRPr="006647C9">
        <w:rPr>
          <w:rFonts w:ascii="Times New Roman" w:hAnsi="Times New Roman"/>
          <w:color w:val="000000"/>
          <w:sz w:val="24"/>
          <w:szCs w:val="24"/>
          <w:lang w:val="hr-HR"/>
        </w:rPr>
        <w:t xml:space="preserve">Писмена изјава </w:t>
      </w:r>
      <w:r w:rsidRPr="006647C9">
        <w:rPr>
          <w:rFonts w:ascii="Times New Roman" w:hAnsi="Times New Roman"/>
          <w:color w:val="000000"/>
          <w:sz w:val="24"/>
          <w:szCs w:val="24"/>
        </w:rPr>
        <w:t>би требало да укључи</w:t>
      </w:r>
      <w:r w:rsidRPr="006647C9">
        <w:rPr>
          <w:rFonts w:ascii="Times New Roman" w:hAnsi="Times New Roman"/>
          <w:color w:val="000000"/>
          <w:sz w:val="24"/>
          <w:szCs w:val="24"/>
          <w:lang w:val="hr-HR"/>
        </w:rPr>
        <w:t xml:space="preserve"> следеће податке:</w:t>
      </w:r>
    </w:p>
    <w:p w:rsidR="004916DC" w:rsidRPr="006647C9" w:rsidRDefault="004916DC" w:rsidP="003F111D">
      <w:pPr>
        <w:numPr>
          <w:ilvl w:val="0"/>
          <w:numId w:val="24"/>
        </w:numPr>
        <w:shd w:val="clear" w:color="auto" w:fill="FFFFFF"/>
        <w:contextualSpacing/>
        <w:jc w:val="both"/>
        <w:rPr>
          <w:rFonts w:ascii="Times New Roman" w:hAnsi="Times New Roman"/>
          <w:sz w:val="24"/>
          <w:szCs w:val="24"/>
        </w:rPr>
      </w:pPr>
      <w:r w:rsidRPr="006647C9">
        <w:rPr>
          <w:rFonts w:ascii="Times New Roman" w:hAnsi="Times New Roman"/>
          <w:color w:val="000000"/>
          <w:sz w:val="24"/>
          <w:szCs w:val="24"/>
          <w:lang w:val="hr-HR"/>
        </w:rPr>
        <w:t xml:space="preserve">име и презиме, стално пребивалиште, </w:t>
      </w:r>
      <w:r w:rsidRPr="006647C9">
        <w:rPr>
          <w:rFonts w:ascii="Times New Roman" w:hAnsi="Times New Roman"/>
          <w:color w:val="000000"/>
          <w:sz w:val="24"/>
          <w:szCs w:val="24"/>
        </w:rPr>
        <w:t xml:space="preserve">датум </w:t>
      </w:r>
      <w:r w:rsidRPr="006647C9">
        <w:rPr>
          <w:rFonts w:ascii="Times New Roman" w:hAnsi="Times New Roman"/>
          <w:color w:val="000000"/>
          <w:sz w:val="24"/>
          <w:szCs w:val="24"/>
          <w:lang w:val="hr-HR"/>
        </w:rPr>
        <w:t xml:space="preserve">и место </w:t>
      </w:r>
      <w:r w:rsidRPr="006647C9">
        <w:rPr>
          <w:rFonts w:ascii="Times New Roman" w:hAnsi="Times New Roman"/>
          <w:color w:val="000000"/>
          <w:sz w:val="24"/>
          <w:szCs w:val="24"/>
        </w:rPr>
        <w:t xml:space="preserve">рођења </w:t>
      </w:r>
      <w:r w:rsidRPr="006647C9">
        <w:rPr>
          <w:rFonts w:ascii="Times New Roman" w:hAnsi="Times New Roman"/>
          <w:color w:val="000000"/>
          <w:sz w:val="24"/>
          <w:szCs w:val="24"/>
          <w:lang w:val="hr-HR"/>
        </w:rPr>
        <w:t xml:space="preserve">странке која склапа пословни однос или </w:t>
      </w:r>
      <w:r w:rsidRPr="006647C9">
        <w:rPr>
          <w:rFonts w:ascii="Times New Roman" w:hAnsi="Times New Roman"/>
          <w:color w:val="000000"/>
          <w:sz w:val="24"/>
          <w:szCs w:val="24"/>
        </w:rPr>
        <w:t xml:space="preserve">налаже </w:t>
      </w:r>
      <w:r w:rsidRPr="006647C9">
        <w:rPr>
          <w:rFonts w:ascii="Times New Roman" w:hAnsi="Times New Roman"/>
          <w:color w:val="000000"/>
          <w:sz w:val="24"/>
          <w:szCs w:val="24"/>
          <w:lang w:val="hr-HR"/>
        </w:rPr>
        <w:t xml:space="preserve">трансакцију, те </w:t>
      </w:r>
      <w:r w:rsidRPr="006647C9">
        <w:rPr>
          <w:rFonts w:ascii="Times New Roman" w:hAnsi="Times New Roman"/>
          <w:color w:val="000000"/>
          <w:sz w:val="24"/>
          <w:szCs w:val="24"/>
        </w:rPr>
        <w:t xml:space="preserve">такође </w:t>
      </w:r>
      <w:r w:rsidRPr="006647C9">
        <w:rPr>
          <w:rFonts w:ascii="Times New Roman" w:hAnsi="Times New Roman"/>
          <w:color w:val="000000"/>
          <w:sz w:val="24"/>
          <w:szCs w:val="24"/>
          <w:lang w:val="hr-HR"/>
        </w:rPr>
        <w:t>број, врсту и назив издав</w:t>
      </w:r>
      <w:r w:rsidRPr="006647C9">
        <w:rPr>
          <w:rFonts w:ascii="Times New Roman" w:hAnsi="Times New Roman"/>
          <w:color w:val="000000"/>
          <w:sz w:val="24"/>
          <w:szCs w:val="24"/>
        </w:rPr>
        <w:t>аоца</w:t>
      </w:r>
      <w:r w:rsidRPr="006647C9">
        <w:rPr>
          <w:rFonts w:ascii="Times New Roman" w:hAnsi="Times New Roman"/>
          <w:color w:val="000000"/>
          <w:sz w:val="24"/>
          <w:szCs w:val="24"/>
          <w:lang w:val="hr-HR"/>
        </w:rPr>
        <w:t xml:space="preserve"> важећег </w:t>
      </w:r>
      <w:r w:rsidRPr="006647C9">
        <w:rPr>
          <w:rFonts w:ascii="Times New Roman" w:hAnsi="Times New Roman"/>
          <w:color w:val="000000"/>
          <w:sz w:val="24"/>
          <w:szCs w:val="24"/>
        </w:rPr>
        <w:t xml:space="preserve"> личног </w:t>
      </w:r>
      <w:r w:rsidRPr="006647C9">
        <w:rPr>
          <w:rFonts w:ascii="Times New Roman" w:hAnsi="Times New Roman"/>
          <w:color w:val="000000"/>
          <w:sz w:val="24"/>
          <w:szCs w:val="24"/>
          <w:lang w:val="hr-HR"/>
        </w:rPr>
        <w:t>документа,</w:t>
      </w:r>
    </w:p>
    <w:p w:rsidR="004916DC" w:rsidRPr="006647C9" w:rsidRDefault="004916DC" w:rsidP="003F111D">
      <w:pPr>
        <w:widowControl w:val="0"/>
        <w:numPr>
          <w:ilvl w:val="0"/>
          <w:numId w:val="24"/>
        </w:numPr>
        <w:shd w:val="clear" w:color="auto" w:fill="FFFFFF"/>
        <w:tabs>
          <w:tab w:val="left" w:pos="720"/>
        </w:tabs>
        <w:autoSpaceDE w:val="0"/>
        <w:autoSpaceDN w:val="0"/>
        <w:adjustRightInd w:val="0"/>
        <w:spacing w:after="0"/>
        <w:contextualSpacing/>
        <w:jc w:val="both"/>
        <w:rPr>
          <w:rFonts w:ascii="Times New Roman" w:hAnsi="Times New Roman"/>
          <w:color w:val="000000"/>
          <w:sz w:val="24"/>
          <w:szCs w:val="24"/>
          <w:lang w:val="hr-HR"/>
        </w:rPr>
      </w:pPr>
      <w:r w:rsidRPr="006647C9">
        <w:rPr>
          <w:rFonts w:ascii="Times New Roman" w:hAnsi="Times New Roman"/>
          <w:color w:val="000000"/>
          <w:sz w:val="24"/>
          <w:szCs w:val="24"/>
          <w:lang w:val="hr-HR"/>
        </w:rPr>
        <w:t>изјаву</w:t>
      </w:r>
      <w:r w:rsidRPr="006647C9">
        <w:rPr>
          <w:rFonts w:ascii="Times New Roman" w:hAnsi="Times New Roman"/>
          <w:color w:val="000000"/>
          <w:sz w:val="24"/>
          <w:szCs w:val="24"/>
        </w:rPr>
        <w:t xml:space="preserve"> да</w:t>
      </w:r>
      <w:r w:rsidRPr="006647C9">
        <w:rPr>
          <w:rFonts w:ascii="Times New Roman" w:hAnsi="Times New Roman"/>
          <w:color w:val="000000"/>
          <w:sz w:val="24"/>
          <w:szCs w:val="24"/>
          <w:lang w:val="hr-HR"/>
        </w:rPr>
        <w:t xml:space="preserve"> ли </w:t>
      </w:r>
      <w:r w:rsidRPr="006647C9">
        <w:rPr>
          <w:rFonts w:ascii="Times New Roman" w:hAnsi="Times New Roman"/>
          <w:color w:val="000000"/>
          <w:sz w:val="24"/>
          <w:szCs w:val="24"/>
        </w:rPr>
        <w:t xml:space="preserve">је </w:t>
      </w:r>
      <w:r w:rsidRPr="006647C9">
        <w:rPr>
          <w:rFonts w:ascii="Times New Roman" w:hAnsi="Times New Roman"/>
          <w:color w:val="000000"/>
          <w:sz w:val="24"/>
          <w:szCs w:val="24"/>
          <w:lang w:val="hr-HR"/>
        </w:rPr>
        <w:t>странка према критери</w:t>
      </w:r>
      <w:r w:rsidRPr="006647C9">
        <w:rPr>
          <w:rFonts w:ascii="Times New Roman" w:hAnsi="Times New Roman"/>
          <w:color w:val="000000"/>
          <w:sz w:val="24"/>
          <w:szCs w:val="24"/>
        </w:rPr>
        <w:t>јумима из</w:t>
      </w:r>
      <w:r w:rsidRPr="006647C9">
        <w:rPr>
          <w:rFonts w:ascii="Times New Roman" w:hAnsi="Times New Roman"/>
          <w:color w:val="000000"/>
          <w:sz w:val="24"/>
          <w:szCs w:val="24"/>
          <w:lang w:val="hr-HR"/>
        </w:rPr>
        <w:t xml:space="preserve"> Закона, </w:t>
      </w:r>
      <w:r w:rsidRPr="006647C9">
        <w:rPr>
          <w:rFonts w:ascii="Times New Roman" w:hAnsi="Times New Roman"/>
          <w:color w:val="000000"/>
          <w:sz w:val="24"/>
          <w:szCs w:val="24"/>
        </w:rPr>
        <w:t xml:space="preserve">функционер - </w:t>
      </w:r>
      <w:r w:rsidRPr="006647C9">
        <w:rPr>
          <w:rFonts w:ascii="Times New Roman" w:hAnsi="Times New Roman"/>
          <w:color w:val="000000"/>
          <w:sz w:val="24"/>
          <w:szCs w:val="24"/>
          <w:lang w:val="hr-HR"/>
        </w:rPr>
        <w:t>политички изложен</w:t>
      </w:r>
      <w:r w:rsidRPr="006647C9">
        <w:rPr>
          <w:rFonts w:ascii="Times New Roman" w:hAnsi="Times New Roman"/>
          <w:color w:val="000000"/>
          <w:sz w:val="24"/>
          <w:szCs w:val="24"/>
        </w:rPr>
        <w:t>о лице</w:t>
      </w:r>
      <w:r w:rsidRPr="006647C9">
        <w:rPr>
          <w:rFonts w:ascii="Times New Roman" w:hAnsi="Times New Roman"/>
          <w:color w:val="000000"/>
          <w:sz w:val="24"/>
          <w:szCs w:val="24"/>
          <w:lang w:val="hr-HR"/>
        </w:rPr>
        <w:t xml:space="preserve"> или не,</w:t>
      </w:r>
    </w:p>
    <w:p w:rsidR="004916DC" w:rsidRPr="006647C9" w:rsidRDefault="004916DC" w:rsidP="003F111D">
      <w:pPr>
        <w:widowControl w:val="0"/>
        <w:numPr>
          <w:ilvl w:val="0"/>
          <w:numId w:val="24"/>
        </w:numPr>
        <w:shd w:val="clear" w:color="auto" w:fill="FFFFFF"/>
        <w:tabs>
          <w:tab w:val="left" w:pos="720"/>
        </w:tabs>
        <w:autoSpaceDE w:val="0"/>
        <w:autoSpaceDN w:val="0"/>
        <w:adjustRightInd w:val="0"/>
        <w:spacing w:after="0"/>
        <w:contextualSpacing/>
        <w:jc w:val="both"/>
        <w:rPr>
          <w:rFonts w:ascii="Times New Roman" w:hAnsi="Times New Roman"/>
          <w:color w:val="000000"/>
          <w:sz w:val="24"/>
          <w:szCs w:val="24"/>
          <w:lang w:val="hr-HR"/>
        </w:rPr>
      </w:pPr>
      <w:r w:rsidRPr="006647C9">
        <w:rPr>
          <w:rFonts w:ascii="Times New Roman" w:hAnsi="Times New Roman"/>
          <w:sz w:val="24"/>
          <w:szCs w:val="24"/>
        </w:rPr>
        <w:t>податке о томе о којој врсти политички изложеној личности се ради (да ли се ради о</w:t>
      </w:r>
      <w:r w:rsidR="003F67F5" w:rsidRPr="006647C9">
        <w:rPr>
          <w:rFonts w:ascii="Times New Roman" w:hAnsi="Times New Roman"/>
          <w:sz w:val="24"/>
          <w:szCs w:val="24"/>
        </w:rPr>
        <w:t xml:space="preserve"> личности која делује или је у </w:t>
      </w:r>
      <w:r w:rsidRPr="006647C9">
        <w:rPr>
          <w:rFonts w:ascii="Times New Roman" w:hAnsi="Times New Roman"/>
          <w:sz w:val="24"/>
          <w:szCs w:val="24"/>
        </w:rPr>
        <w:t>последње четири године деловала на ист</w:t>
      </w:r>
      <w:r w:rsidR="003F67F5" w:rsidRPr="006647C9">
        <w:rPr>
          <w:rFonts w:ascii="Times New Roman" w:hAnsi="Times New Roman"/>
          <w:sz w:val="24"/>
          <w:szCs w:val="24"/>
        </w:rPr>
        <w:t xml:space="preserve">акнутој јавној дужности, или о </w:t>
      </w:r>
      <w:r w:rsidRPr="006647C9">
        <w:rPr>
          <w:rFonts w:ascii="Times New Roman" w:hAnsi="Times New Roman"/>
          <w:sz w:val="24"/>
          <w:szCs w:val="24"/>
        </w:rPr>
        <w:t>члану породице политички изложене личности, или о блиском сараднику политички изложене личности</w:t>
      </w:r>
      <w:r w:rsidR="002A487E" w:rsidRPr="006647C9">
        <w:rPr>
          <w:rFonts w:ascii="Times New Roman" w:hAnsi="Times New Roman"/>
          <w:sz w:val="24"/>
          <w:szCs w:val="24"/>
          <w:lang w:val="sr-Cyrl-RS"/>
        </w:rPr>
        <w:t>)</w:t>
      </w:r>
      <w:r w:rsidR="003F67F5" w:rsidRPr="006647C9">
        <w:rPr>
          <w:rFonts w:ascii="Times New Roman" w:hAnsi="Times New Roman"/>
          <w:sz w:val="24"/>
          <w:szCs w:val="24"/>
        </w:rPr>
        <w:t>,</w:t>
      </w:r>
    </w:p>
    <w:p w:rsidR="004916DC" w:rsidRPr="006647C9" w:rsidRDefault="004916DC" w:rsidP="003F111D">
      <w:pPr>
        <w:widowControl w:val="0"/>
        <w:numPr>
          <w:ilvl w:val="0"/>
          <w:numId w:val="24"/>
        </w:numPr>
        <w:shd w:val="clear" w:color="auto" w:fill="FFFFFF"/>
        <w:tabs>
          <w:tab w:val="left" w:pos="720"/>
        </w:tabs>
        <w:autoSpaceDE w:val="0"/>
        <w:autoSpaceDN w:val="0"/>
        <w:adjustRightInd w:val="0"/>
        <w:contextualSpacing/>
        <w:jc w:val="both"/>
        <w:rPr>
          <w:rFonts w:ascii="Times New Roman" w:hAnsi="Times New Roman"/>
          <w:color w:val="000000"/>
          <w:sz w:val="24"/>
          <w:szCs w:val="24"/>
          <w:lang w:val="hr-HR"/>
        </w:rPr>
      </w:pPr>
      <w:r w:rsidRPr="006647C9">
        <w:rPr>
          <w:rFonts w:ascii="Times New Roman" w:hAnsi="Times New Roman"/>
          <w:color w:val="000000"/>
          <w:sz w:val="24"/>
          <w:szCs w:val="24"/>
          <w:lang w:val="hr-HR"/>
        </w:rPr>
        <w:t xml:space="preserve">податке о времену обављања те функције, ако је странка </w:t>
      </w:r>
      <w:r w:rsidRPr="006647C9">
        <w:rPr>
          <w:rFonts w:ascii="Times New Roman" w:hAnsi="Times New Roman"/>
          <w:color w:val="000000"/>
          <w:sz w:val="24"/>
          <w:szCs w:val="24"/>
        </w:rPr>
        <w:t xml:space="preserve">лице </w:t>
      </w:r>
      <w:r w:rsidRPr="006647C9">
        <w:rPr>
          <w:rFonts w:ascii="Times New Roman" w:hAnsi="Times New Roman"/>
          <w:color w:val="000000"/>
          <w:sz w:val="24"/>
          <w:szCs w:val="24"/>
          <w:lang w:val="hr-HR"/>
        </w:rPr>
        <w:t xml:space="preserve">која делује или је деловала у </w:t>
      </w:r>
      <w:r w:rsidRPr="006647C9">
        <w:rPr>
          <w:rFonts w:ascii="Times New Roman" w:hAnsi="Times New Roman"/>
          <w:color w:val="000000"/>
          <w:sz w:val="24"/>
          <w:szCs w:val="24"/>
        </w:rPr>
        <w:t xml:space="preserve">претходне четири  године </w:t>
      </w:r>
      <w:r w:rsidRPr="006647C9">
        <w:rPr>
          <w:rFonts w:ascii="Times New Roman" w:hAnsi="Times New Roman"/>
          <w:color w:val="000000"/>
          <w:sz w:val="24"/>
          <w:szCs w:val="24"/>
          <w:lang w:val="hr-HR"/>
        </w:rPr>
        <w:t>на истакнутој јавној дужности,</w:t>
      </w:r>
    </w:p>
    <w:p w:rsidR="004916DC" w:rsidRPr="006647C9" w:rsidRDefault="004916DC" w:rsidP="003F111D">
      <w:pPr>
        <w:widowControl w:val="0"/>
        <w:numPr>
          <w:ilvl w:val="0"/>
          <w:numId w:val="24"/>
        </w:numPr>
        <w:shd w:val="clear" w:color="auto" w:fill="FFFFFF"/>
        <w:tabs>
          <w:tab w:val="left" w:pos="720"/>
        </w:tabs>
        <w:autoSpaceDE w:val="0"/>
        <w:autoSpaceDN w:val="0"/>
        <w:adjustRightInd w:val="0"/>
        <w:spacing w:after="0"/>
        <w:contextualSpacing/>
        <w:jc w:val="both"/>
        <w:rPr>
          <w:rFonts w:ascii="Times New Roman" w:hAnsi="Times New Roman"/>
          <w:color w:val="000000"/>
          <w:sz w:val="24"/>
          <w:szCs w:val="24"/>
          <w:lang w:val="hr-HR"/>
        </w:rPr>
      </w:pPr>
      <w:r w:rsidRPr="006647C9">
        <w:rPr>
          <w:rFonts w:ascii="Times New Roman" w:hAnsi="Times New Roman"/>
          <w:color w:val="000000"/>
          <w:sz w:val="24"/>
          <w:szCs w:val="24"/>
          <w:lang w:val="hr-HR"/>
        </w:rPr>
        <w:t xml:space="preserve">податке о врсти јавне функције коју </w:t>
      </w:r>
      <w:r w:rsidRPr="006647C9">
        <w:rPr>
          <w:rFonts w:ascii="Times New Roman" w:hAnsi="Times New Roman"/>
          <w:color w:val="000000"/>
          <w:sz w:val="24"/>
          <w:szCs w:val="24"/>
        </w:rPr>
        <w:t xml:space="preserve">лице </w:t>
      </w:r>
      <w:r w:rsidRPr="006647C9">
        <w:rPr>
          <w:rFonts w:ascii="Times New Roman" w:hAnsi="Times New Roman"/>
          <w:color w:val="000000"/>
          <w:sz w:val="24"/>
          <w:szCs w:val="24"/>
          <w:lang w:val="hr-HR"/>
        </w:rPr>
        <w:t>обавља,</w:t>
      </w:r>
    </w:p>
    <w:p w:rsidR="004916DC" w:rsidRPr="006647C9" w:rsidRDefault="004916DC" w:rsidP="003F111D">
      <w:pPr>
        <w:widowControl w:val="0"/>
        <w:numPr>
          <w:ilvl w:val="0"/>
          <w:numId w:val="24"/>
        </w:numPr>
        <w:shd w:val="clear" w:color="auto" w:fill="FFFFFF"/>
        <w:tabs>
          <w:tab w:val="left" w:pos="720"/>
        </w:tabs>
        <w:autoSpaceDE w:val="0"/>
        <w:autoSpaceDN w:val="0"/>
        <w:adjustRightInd w:val="0"/>
        <w:spacing w:after="0"/>
        <w:contextualSpacing/>
        <w:jc w:val="both"/>
        <w:rPr>
          <w:rFonts w:ascii="Times New Roman" w:hAnsi="Times New Roman"/>
          <w:color w:val="000000"/>
          <w:sz w:val="24"/>
          <w:szCs w:val="24"/>
          <w:lang w:val="hr-HR"/>
        </w:rPr>
      </w:pPr>
      <w:r w:rsidRPr="006647C9">
        <w:rPr>
          <w:rFonts w:ascii="Times New Roman" w:hAnsi="Times New Roman"/>
          <w:color w:val="000000"/>
          <w:sz w:val="24"/>
          <w:szCs w:val="24"/>
          <w:lang w:val="hr-HR"/>
        </w:rPr>
        <w:t xml:space="preserve">податке о </w:t>
      </w:r>
      <w:r w:rsidRPr="006647C9">
        <w:rPr>
          <w:rFonts w:ascii="Times New Roman" w:hAnsi="Times New Roman"/>
          <w:color w:val="000000"/>
          <w:sz w:val="24"/>
          <w:szCs w:val="24"/>
        </w:rPr>
        <w:t xml:space="preserve">породичном </w:t>
      </w:r>
      <w:r w:rsidRPr="006647C9">
        <w:rPr>
          <w:rFonts w:ascii="Times New Roman" w:hAnsi="Times New Roman"/>
          <w:color w:val="000000"/>
          <w:sz w:val="24"/>
          <w:szCs w:val="24"/>
          <w:lang w:val="hr-HR"/>
        </w:rPr>
        <w:t xml:space="preserve">односу, ако је странка члан </w:t>
      </w:r>
      <w:r w:rsidRPr="006647C9">
        <w:rPr>
          <w:rFonts w:ascii="Times New Roman" w:hAnsi="Times New Roman"/>
          <w:color w:val="000000"/>
          <w:sz w:val="24"/>
          <w:szCs w:val="24"/>
        </w:rPr>
        <w:t xml:space="preserve">породице </w:t>
      </w:r>
      <w:r w:rsidRPr="006647C9">
        <w:rPr>
          <w:rFonts w:ascii="Times New Roman" w:hAnsi="Times New Roman"/>
          <w:color w:val="000000"/>
          <w:sz w:val="24"/>
          <w:szCs w:val="24"/>
          <w:lang w:val="hr-HR"/>
        </w:rPr>
        <w:t xml:space="preserve">политички изложене </w:t>
      </w:r>
      <w:r w:rsidRPr="006647C9">
        <w:rPr>
          <w:rFonts w:ascii="Times New Roman" w:hAnsi="Times New Roman"/>
          <w:color w:val="000000"/>
          <w:sz w:val="24"/>
          <w:szCs w:val="24"/>
        </w:rPr>
        <w:t>личности</w:t>
      </w:r>
      <w:r w:rsidRPr="006647C9">
        <w:rPr>
          <w:rFonts w:ascii="Times New Roman" w:hAnsi="Times New Roman"/>
          <w:color w:val="000000"/>
          <w:sz w:val="24"/>
          <w:szCs w:val="24"/>
          <w:lang w:val="hr-HR"/>
        </w:rPr>
        <w:t>,</w:t>
      </w:r>
    </w:p>
    <w:p w:rsidR="004916DC" w:rsidRPr="006647C9" w:rsidRDefault="004916DC" w:rsidP="003F111D">
      <w:pPr>
        <w:widowControl w:val="0"/>
        <w:numPr>
          <w:ilvl w:val="0"/>
          <w:numId w:val="24"/>
        </w:numPr>
        <w:shd w:val="clear" w:color="auto" w:fill="FFFFFF"/>
        <w:tabs>
          <w:tab w:val="left" w:pos="720"/>
        </w:tabs>
        <w:autoSpaceDE w:val="0"/>
        <w:autoSpaceDN w:val="0"/>
        <w:adjustRightInd w:val="0"/>
        <w:spacing w:after="0"/>
        <w:contextualSpacing/>
        <w:jc w:val="both"/>
        <w:rPr>
          <w:rFonts w:ascii="Times New Roman" w:hAnsi="Times New Roman"/>
          <w:color w:val="000000"/>
          <w:sz w:val="24"/>
          <w:szCs w:val="24"/>
          <w:lang w:val="hr-HR"/>
        </w:rPr>
      </w:pPr>
      <w:r w:rsidRPr="006647C9">
        <w:rPr>
          <w:rFonts w:ascii="Times New Roman" w:hAnsi="Times New Roman"/>
          <w:color w:val="000000"/>
          <w:sz w:val="24"/>
          <w:szCs w:val="24"/>
          <w:lang w:val="hr-HR"/>
        </w:rPr>
        <w:t>податке о облику и начину пословне с</w:t>
      </w:r>
      <w:r w:rsidRPr="006647C9">
        <w:rPr>
          <w:rFonts w:ascii="Times New Roman" w:hAnsi="Times New Roman"/>
          <w:color w:val="000000"/>
          <w:sz w:val="24"/>
          <w:szCs w:val="24"/>
        </w:rPr>
        <w:t>а</w:t>
      </w:r>
      <w:r w:rsidRPr="006647C9">
        <w:rPr>
          <w:rFonts w:ascii="Times New Roman" w:hAnsi="Times New Roman"/>
          <w:color w:val="000000"/>
          <w:sz w:val="24"/>
          <w:szCs w:val="24"/>
          <w:lang w:val="hr-HR"/>
        </w:rPr>
        <w:t>радње, ако је странка блиски с</w:t>
      </w:r>
      <w:r w:rsidRPr="006647C9">
        <w:rPr>
          <w:rFonts w:ascii="Times New Roman" w:hAnsi="Times New Roman"/>
          <w:color w:val="000000"/>
          <w:sz w:val="24"/>
          <w:szCs w:val="24"/>
        </w:rPr>
        <w:t>а</w:t>
      </w:r>
      <w:r w:rsidRPr="006647C9">
        <w:rPr>
          <w:rFonts w:ascii="Times New Roman" w:hAnsi="Times New Roman"/>
          <w:color w:val="000000"/>
          <w:sz w:val="24"/>
          <w:szCs w:val="24"/>
          <w:lang w:val="hr-HR"/>
        </w:rPr>
        <w:t xml:space="preserve">радник </w:t>
      </w:r>
      <w:r w:rsidRPr="006647C9">
        <w:rPr>
          <w:rFonts w:ascii="Times New Roman" w:hAnsi="Times New Roman"/>
          <w:color w:val="000000"/>
          <w:sz w:val="24"/>
          <w:szCs w:val="24"/>
        </w:rPr>
        <w:t>лица</w:t>
      </w:r>
      <w:r w:rsidR="003F67F5" w:rsidRPr="006647C9">
        <w:rPr>
          <w:rFonts w:ascii="Times New Roman" w:hAnsi="Times New Roman"/>
          <w:color w:val="000000"/>
          <w:sz w:val="24"/>
          <w:szCs w:val="24"/>
        </w:rPr>
        <w:t>.</w:t>
      </w:r>
    </w:p>
    <w:p w:rsidR="004916DC" w:rsidRPr="006647C9" w:rsidRDefault="004916DC" w:rsidP="003F111D">
      <w:pPr>
        <w:widowControl w:val="0"/>
        <w:shd w:val="clear" w:color="auto" w:fill="FFFFFF"/>
        <w:tabs>
          <w:tab w:val="left" w:pos="720"/>
        </w:tabs>
        <w:autoSpaceDE w:val="0"/>
        <w:autoSpaceDN w:val="0"/>
        <w:adjustRightInd w:val="0"/>
        <w:spacing w:after="0"/>
        <w:ind w:left="720"/>
        <w:contextualSpacing/>
        <w:rPr>
          <w:rFonts w:ascii="Times New Roman" w:hAnsi="Times New Roman"/>
          <w:color w:val="000000"/>
          <w:sz w:val="24"/>
          <w:szCs w:val="24"/>
          <w:lang w:val="hr-HR"/>
        </w:rPr>
      </w:pPr>
    </w:p>
    <w:p w:rsidR="004916DC" w:rsidRPr="006647C9" w:rsidRDefault="004916DC" w:rsidP="003F111D">
      <w:pPr>
        <w:shd w:val="clear" w:color="auto" w:fill="FFFFFF"/>
        <w:jc w:val="both"/>
        <w:rPr>
          <w:rFonts w:ascii="Times New Roman" w:hAnsi="Times New Roman"/>
          <w:color w:val="000000"/>
          <w:sz w:val="24"/>
          <w:szCs w:val="24"/>
          <w:lang w:val="hr-HR"/>
        </w:rPr>
      </w:pPr>
      <w:r w:rsidRPr="006647C9">
        <w:rPr>
          <w:rFonts w:ascii="Times New Roman" w:hAnsi="Times New Roman"/>
          <w:color w:val="000000"/>
          <w:sz w:val="24"/>
          <w:szCs w:val="24"/>
        </w:rPr>
        <w:t>О</w:t>
      </w:r>
      <w:r w:rsidRPr="006647C9">
        <w:rPr>
          <w:rFonts w:ascii="Times New Roman" w:hAnsi="Times New Roman"/>
          <w:color w:val="000000"/>
          <w:sz w:val="24"/>
          <w:szCs w:val="24"/>
          <w:lang w:val="hr-HR"/>
        </w:rPr>
        <w:t xml:space="preserve">бвезник може податке </w:t>
      </w:r>
      <w:r w:rsidRPr="006647C9">
        <w:rPr>
          <w:rFonts w:ascii="Times New Roman" w:hAnsi="Times New Roman"/>
          <w:color w:val="000000"/>
          <w:sz w:val="24"/>
          <w:szCs w:val="24"/>
        </w:rPr>
        <w:t>о функционеру прибавити и</w:t>
      </w:r>
      <w:r w:rsidRPr="006647C9">
        <w:rPr>
          <w:rFonts w:ascii="Times New Roman" w:hAnsi="Times New Roman"/>
          <w:color w:val="000000"/>
          <w:sz w:val="24"/>
          <w:szCs w:val="24"/>
          <w:lang w:val="hr-HR"/>
        </w:rPr>
        <w:t xml:space="preserve"> увидом у јавне и друге, њему доступне податке (обвезник </w:t>
      </w:r>
      <w:r w:rsidRPr="006647C9">
        <w:rPr>
          <w:rFonts w:ascii="Times New Roman" w:hAnsi="Times New Roman"/>
          <w:color w:val="000000"/>
          <w:sz w:val="24"/>
          <w:szCs w:val="24"/>
        </w:rPr>
        <w:t xml:space="preserve">сам просуђује </w:t>
      </w:r>
      <w:r w:rsidRPr="006647C9">
        <w:rPr>
          <w:rFonts w:ascii="Times New Roman" w:hAnsi="Times New Roman"/>
          <w:color w:val="000000"/>
          <w:sz w:val="24"/>
          <w:szCs w:val="24"/>
          <w:lang w:val="hr-HR"/>
        </w:rPr>
        <w:t>у коликој мери и у којем о</w:t>
      </w:r>
      <w:r w:rsidRPr="006647C9">
        <w:rPr>
          <w:rFonts w:ascii="Times New Roman" w:hAnsi="Times New Roman"/>
          <w:color w:val="000000"/>
          <w:sz w:val="24"/>
          <w:szCs w:val="24"/>
        </w:rPr>
        <w:t>биму</w:t>
      </w:r>
      <w:r w:rsidRPr="006647C9">
        <w:rPr>
          <w:rFonts w:ascii="Times New Roman" w:hAnsi="Times New Roman"/>
          <w:color w:val="000000"/>
          <w:sz w:val="24"/>
          <w:szCs w:val="24"/>
          <w:lang w:val="hr-HR"/>
        </w:rPr>
        <w:t xml:space="preserve"> ће као </w:t>
      </w:r>
      <w:r w:rsidRPr="00775F1B">
        <w:rPr>
          <w:rFonts w:ascii="Times New Roman" w:hAnsi="Times New Roman"/>
          <w:color w:val="000000"/>
          <w:sz w:val="24"/>
          <w:szCs w:val="24"/>
          <w:lang w:val="hr-HR"/>
        </w:rPr>
        <w:t xml:space="preserve">веродостојне и за анализу странке релевантним сматрати </w:t>
      </w:r>
      <w:r w:rsidRPr="00775F1B">
        <w:rPr>
          <w:rFonts w:ascii="Times New Roman" w:hAnsi="Times New Roman"/>
          <w:color w:val="000000"/>
          <w:sz w:val="24"/>
          <w:szCs w:val="24"/>
        </w:rPr>
        <w:t>јавно доступне информације</w:t>
      </w:r>
      <w:r w:rsidR="00667061" w:rsidRPr="00775F1B">
        <w:rPr>
          <w:rFonts w:ascii="Times New Roman" w:hAnsi="Times New Roman"/>
          <w:color w:val="000000"/>
          <w:sz w:val="24"/>
          <w:szCs w:val="24"/>
        </w:rPr>
        <w:t>-</w:t>
      </w:r>
      <w:r w:rsidRPr="00775F1B">
        <w:rPr>
          <w:rFonts w:ascii="Times New Roman" w:hAnsi="Times New Roman"/>
          <w:color w:val="000000"/>
          <w:sz w:val="24"/>
          <w:szCs w:val="24"/>
          <w:lang w:val="hr-HR"/>
        </w:rPr>
        <w:t>податак</w:t>
      </w:r>
      <w:r w:rsidR="00667061" w:rsidRPr="00775F1B">
        <w:rPr>
          <w:rFonts w:ascii="Times New Roman" w:hAnsi="Times New Roman"/>
          <w:color w:val="000000"/>
          <w:sz w:val="24"/>
          <w:szCs w:val="24"/>
          <w:lang w:val="sr-Cyrl-RS"/>
        </w:rPr>
        <w:t>е</w:t>
      </w:r>
      <w:r w:rsidRPr="00775F1B">
        <w:rPr>
          <w:rFonts w:ascii="Times New Roman" w:hAnsi="Times New Roman"/>
          <w:color w:val="000000"/>
          <w:sz w:val="24"/>
          <w:szCs w:val="24"/>
        </w:rPr>
        <w:t>)</w:t>
      </w:r>
      <w:r w:rsidRPr="00775F1B">
        <w:rPr>
          <w:rFonts w:ascii="Times New Roman" w:hAnsi="Times New Roman"/>
          <w:color w:val="000000"/>
          <w:sz w:val="24"/>
          <w:szCs w:val="24"/>
          <w:lang w:val="hr-HR"/>
        </w:rPr>
        <w:t xml:space="preserve">, </w:t>
      </w:r>
      <w:r w:rsidR="00EE6941" w:rsidRPr="00775F1B">
        <w:rPr>
          <w:rFonts w:ascii="Times New Roman" w:hAnsi="Times New Roman"/>
          <w:color w:val="000000"/>
          <w:sz w:val="24"/>
          <w:szCs w:val="24"/>
          <w:lang w:val="sr-Cyrl-RS"/>
        </w:rPr>
        <w:t xml:space="preserve">а </w:t>
      </w:r>
      <w:r w:rsidRPr="00775F1B">
        <w:rPr>
          <w:rFonts w:ascii="Times New Roman" w:hAnsi="Times New Roman"/>
          <w:color w:val="000000"/>
          <w:sz w:val="24"/>
          <w:szCs w:val="24"/>
          <w:lang w:val="hr-HR"/>
        </w:rPr>
        <w:t xml:space="preserve">те податке може проверити </w:t>
      </w:r>
      <w:r w:rsidRPr="00775F1B">
        <w:rPr>
          <w:rFonts w:ascii="Times New Roman" w:hAnsi="Times New Roman"/>
          <w:color w:val="000000"/>
          <w:sz w:val="24"/>
          <w:szCs w:val="24"/>
        </w:rPr>
        <w:t>увидом у интернет презентацију Агенције за борбу против корупције</w:t>
      </w:r>
      <w:r w:rsidRPr="006647C9">
        <w:rPr>
          <w:rFonts w:ascii="Times New Roman" w:hAnsi="Times New Roman"/>
          <w:color w:val="000000"/>
          <w:sz w:val="24"/>
          <w:szCs w:val="24"/>
        </w:rPr>
        <w:t>,</w:t>
      </w:r>
      <w:r w:rsidRPr="006647C9">
        <w:rPr>
          <w:rFonts w:ascii="Times New Roman" w:hAnsi="Times New Roman"/>
          <w:sz w:val="24"/>
          <w:szCs w:val="24"/>
        </w:rPr>
        <w:t xml:space="preserve"> интернет презентације државних органа надлежних за вођење регистра функционера других држава</w:t>
      </w:r>
      <w:r w:rsidRPr="006647C9">
        <w:rPr>
          <w:rFonts w:ascii="Times New Roman" w:hAnsi="Times New Roman"/>
          <w:color w:val="000000"/>
          <w:sz w:val="24"/>
          <w:szCs w:val="24"/>
          <w:lang w:val="hr-HR"/>
        </w:rPr>
        <w:t xml:space="preserve">, конзуларних представништава или </w:t>
      </w:r>
      <w:r w:rsidRPr="006647C9">
        <w:rPr>
          <w:rFonts w:ascii="Times New Roman" w:hAnsi="Times New Roman"/>
          <w:color w:val="000000"/>
          <w:sz w:val="24"/>
          <w:szCs w:val="24"/>
        </w:rPr>
        <w:t xml:space="preserve">амбасада </w:t>
      </w:r>
      <w:r w:rsidRPr="006647C9">
        <w:rPr>
          <w:rFonts w:ascii="Times New Roman" w:hAnsi="Times New Roman"/>
          <w:color w:val="000000"/>
          <w:sz w:val="24"/>
          <w:szCs w:val="24"/>
          <w:lang w:val="hr-HR"/>
        </w:rPr>
        <w:t>страних држава у Републици</w:t>
      </w:r>
      <w:r w:rsidRPr="006647C9">
        <w:rPr>
          <w:rFonts w:ascii="Times New Roman" w:hAnsi="Times New Roman"/>
          <w:color w:val="000000"/>
          <w:sz w:val="24"/>
          <w:szCs w:val="24"/>
        </w:rPr>
        <w:t xml:space="preserve"> Србији</w:t>
      </w:r>
      <w:r w:rsidRPr="006647C9">
        <w:rPr>
          <w:rFonts w:ascii="Times New Roman" w:hAnsi="Times New Roman"/>
          <w:color w:val="000000"/>
          <w:sz w:val="24"/>
          <w:szCs w:val="24"/>
          <w:lang w:val="hr-HR"/>
        </w:rPr>
        <w:t xml:space="preserve">, односно при Министарству </w:t>
      </w:r>
      <w:r w:rsidRPr="006647C9">
        <w:rPr>
          <w:rFonts w:ascii="Times New Roman" w:hAnsi="Times New Roman"/>
          <w:color w:val="000000"/>
          <w:sz w:val="24"/>
          <w:szCs w:val="24"/>
        </w:rPr>
        <w:t xml:space="preserve">спољних </w:t>
      </w:r>
      <w:r w:rsidRPr="006647C9">
        <w:rPr>
          <w:rFonts w:ascii="Times New Roman" w:hAnsi="Times New Roman"/>
          <w:color w:val="000000"/>
          <w:sz w:val="24"/>
          <w:szCs w:val="24"/>
          <w:lang w:val="hr-HR"/>
        </w:rPr>
        <w:t>послова Републике</w:t>
      </w:r>
      <w:r w:rsidRPr="006647C9">
        <w:rPr>
          <w:rFonts w:ascii="Times New Roman" w:hAnsi="Times New Roman"/>
          <w:color w:val="000000"/>
          <w:sz w:val="24"/>
          <w:szCs w:val="24"/>
        </w:rPr>
        <w:t xml:space="preserve"> Србије и других јавно доступних база података</w:t>
      </w:r>
      <w:r w:rsidRPr="006647C9">
        <w:rPr>
          <w:rFonts w:ascii="Times New Roman" w:hAnsi="Times New Roman"/>
          <w:color w:val="000000"/>
          <w:sz w:val="24"/>
          <w:szCs w:val="24"/>
          <w:lang w:val="hr-HR"/>
        </w:rPr>
        <w:t>.</w:t>
      </w:r>
    </w:p>
    <w:p w:rsidR="004916DC" w:rsidRDefault="004916DC" w:rsidP="003F111D">
      <w:pPr>
        <w:shd w:val="clear" w:color="auto" w:fill="FFFFFF"/>
        <w:jc w:val="both"/>
        <w:rPr>
          <w:rFonts w:ascii="Times New Roman" w:hAnsi="Times New Roman"/>
          <w:color w:val="000000"/>
          <w:sz w:val="24"/>
          <w:szCs w:val="24"/>
          <w:lang w:val="sr-Cyrl-RS"/>
        </w:rPr>
      </w:pPr>
      <w:r w:rsidRPr="006647C9">
        <w:rPr>
          <w:rFonts w:ascii="Times New Roman" w:hAnsi="Times New Roman"/>
          <w:color w:val="000000"/>
          <w:sz w:val="24"/>
          <w:szCs w:val="24"/>
          <w:lang w:val="hr-HR"/>
        </w:rPr>
        <w:lastRenderedPageBreak/>
        <w:t>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слу</w:t>
      </w:r>
      <w:r w:rsidRPr="006647C9">
        <w:rPr>
          <w:rFonts w:ascii="Times New Roman" w:hAnsi="Times New Roman"/>
          <w:color w:val="000000"/>
          <w:sz w:val="24"/>
          <w:szCs w:val="24"/>
        </w:rPr>
        <w:t>ч</w:t>
      </w:r>
      <w:r w:rsidRPr="006647C9">
        <w:rPr>
          <w:rFonts w:ascii="Times New Roman" w:hAnsi="Times New Roman"/>
          <w:color w:val="000000"/>
          <w:sz w:val="24"/>
          <w:szCs w:val="24"/>
          <w:lang w:val="hr-HR"/>
        </w:rPr>
        <w:t>ају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успостављања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пословног</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односа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јавним</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предузе</w:t>
      </w:r>
      <w:r w:rsidRPr="006647C9">
        <w:rPr>
          <w:rFonts w:ascii="Times New Roman" w:hAnsi="Times New Roman"/>
          <w:color w:val="000000"/>
          <w:sz w:val="24"/>
          <w:szCs w:val="24"/>
        </w:rPr>
        <w:t>ћ</w:t>
      </w:r>
      <w:r w:rsidRPr="006647C9">
        <w:rPr>
          <w:rFonts w:ascii="Times New Roman" w:hAnsi="Times New Roman"/>
          <w:color w:val="000000"/>
          <w:sz w:val="24"/>
          <w:szCs w:val="24"/>
          <w:lang w:val="hr-HR"/>
        </w:rPr>
        <w:t>ем</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или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привредним д</w:t>
      </w:r>
      <w:r w:rsidR="00992AC4" w:rsidRPr="006647C9">
        <w:rPr>
          <w:rFonts w:ascii="Times New Roman" w:hAnsi="Times New Roman"/>
          <w:color w:val="000000"/>
          <w:sz w:val="24"/>
          <w:szCs w:val="24"/>
          <w:lang w:val="sr-Cyrl-RS"/>
        </w:rPr>
        <w:t>р</w:t>
      </w:r>
      <w:r w:rsidRPr="006647C9">
        <w:rPr>
          <w:rFonts w:ascii="Times New Roman" w:hAnsi="Times New Roman"/>
          <w:color w:val="000000"/>
          <w:sz w:val="24"/>
          <w:szCs w:val="24"/>
          <w:lang w:val="hr-HR"/>
        </w:rPr>
        <w:t>у</w:t>
      </w:r>
      <w:r w:rsidRPr="006647C9">
        <w:rPr>
          <w:rFonts w:ascii="Times New Roman" w:hAnsi="Times New Roman"/>
          <w:color w:val="000000"/>
          <w:sz w:val="24"/>
          <w:szCs w:val="24"/>
        </w:rPr>
        <w:t>ш</w:t>
      </w:r>
      <w:r w:rsidRPr="006647C9">
        <w:rPr>
          <w:rFonts w:ascii="Times New Roman" w:hAnsi="Times New Roman"/>
          <w:color w:val="000000"/>
          <w:sz w:val="24"/>
          <w:szCs w:val="24"/>
          <w:lang w:val="hr-HR"/>
        </w:rPr>
        <w:t>твом</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ве</w:t>
      </w:r>
      <w:r w:rsidRPr="006647C9">
        <w:rPr>
          <w:rFonts w:ascii="Times New Roman" w:hAnsi="Times New Roman"/>
          <w:color w:val="000000"/>
          <w:sz w:val="24"/>
          <w:szCs w:val="24"/>
        </w:rPr>
        <w:t>ћ</w:t>
      </w:r>
      <w:r w:rsidRPr="006647C9">
        <w:rPr>
          <w:rFonts w:ascii="Times New Roman" w:hAnsi="Times New Roman"/>
          <w:color w:val="000000"/>
          <w:sz w:val="24"/>
          <w:szCs w:val="24"/>
          <w:lang w:val="hr-HR"/>
        </w:rPr>
        <w:t>инском</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др</w:t>
      </w:r>
      <w:r w:rsidRPr="006647C9">
        <w:rPr>
          <w:rFonts w:ascii="Times New Roman" w:hAnsi="Times New Roman"/>
          <w:color w:val="000000"/>
          <w:sz w:val="24"/>
          <w:szCs w:val="24"/>
        </w:rPr>
        <w:t>ж</w:t>
      </w:r>
      <w:r w:rsidRPr="006647C9">
        <w:rPr>
          <w:rFonts w:ascii="Times New Roman" w:hAnsi="Times New Roman"/>
          <w:color w:val="000000"/>
          <w:sz w:val="24"/>
          <w:szCs w:val="24"/>
          <w:lang w:val="hr-HR"/>
        </w:rPr>
        <w:t>авном</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власни</w:t>
      </w:r>
      <w:r w:rsidRPr="006647C9">
        <w:rPr>
          <w:rFonts w:ascii="Times New Roman" w:hAnsi="Times New Roman"/>
          <w:color w:val="000000"/>
          <w:sz w:val="24"/>
          <w:szCs w:val="24"/>
        </w:rPr>
        <w:t>ш</w:t>
      </w:r>
      <w:r w:rsidRPr="006647C9">
        <w:rPr>
          <w:rFonts w:ascii="Times New Roman" w:hAnsi="Times New Roman"/>
          <w:color w:val="000000"/>
          <w:sz w:val="24"/>
          <w:szCs w:val="24"/>
          <w:lang w:val="hr-HR"/>
        </w:rPr>
        <w:t>тву</w:t>
      </w:r>
      <w:r w:rsidRPr="006647C9">
        <w:rPr>
          <w:rFonts w:ascii="Times New Roman" w:hAnsi="Times New Roman"/>
          <w:color w:val="000000"/>
          <w:sz w:val="24"/>
          <w:szCs w:val="24"/>
        </w:rPr>
        <w:t xml:space="preserve">, </w:t>
      </w:r>
      <w:r w:rsidR="003F67F5" w:rsidRPr="006647C9">
        <w:rPr>
          <w:rFonts w:ascii="Times New Roman" w:hAnsi="Times New Roman"/>
          <w:color w:val="000000"/>
          <w:sz w:val="24"/>
          <w:szCs w:val="24"/>
          <w:lang w:val="hr-HR"/>
        </w:rPr>
        <w:t>имају</w:t>
      </w:r>
      <w:r w:rsidR="003F67F5" w:rsidRPr="006647C9">
        <w:rPr>
          <w:rFonts w:ascii="Times New Roman" w:hAnsi="Times New Roman"/>
          <w:color w:val="000000"/>
          <w:sz w:val="24"/>
          <w:szCs w:val="24"/>
        </w:rPr>
        <w:t>ћ</w:t>
      </w:r>
      <w:r w:rsidRPr="006647C9">
        <w:rPr>
          <w:rFonts w:ascii="Times New Roman" w:hAnsi="Times New Roman"/>
          <w:color w:val="000000"/>
          <w:sz w:val="24"/>
          <w:szCs w:val="24"/>
          <w:lang w:val="hr-HR"/>
        </w:rPr>
        <w:t>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виду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да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се</w:t>
      </w:r>
      <w:r w:rsidRPr="006647C9">
        <w:rPr>
          <w:rFonts w:ascii="Times New Roman" w:hAnsi="Times New Roman"/>
          <w:color w:val="000000"/>
          <w:sz w:val="24"/>
          <w:szCs w:val="24"/>
        </w:rPr>
        <w:t xml:space="preserve"> ч</w:t>
      </w:r>
      <w:r w:rsidRPr="006647C9">
        <w:rPr>
          <w:rFonts w:ascii="Times New Roman" w:hAnsi="Times New Roman"/>
          <w:color w:val="000000"/>
          <w:sz w:val="24"/>
          <w:szCs w:val="24"/>
          <w:lang w:val="hr-HR"/>
        </w:rPr>
        <w:t>ланови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органа управљања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могу</w:t>
      </w:r>
      <w:r w:rsidR="00992AC4" w:rsidRPr="006647C9">
        <w:rPr>
          <w:rFonts w:ascii="Times New Roman" w:hAnsi="Times New Roman"/>
          <w:color w:val="000000"/>
          <w:sz w:val="24"/>
          <w:szCs w:val="24"/>
          <w:lang w:val="sr-Cyrl-RS"/>
        </w:rPr>
        <w:t xml:space="preserve"> </w:t>
      </w:r>
      <w:r w:rsidR="003F67F5" w:rsidRPr="006647C9">
        <w:rPr>
          <w:rFonts w:ascii="Times New Roman" w:hAnsi="Times New Roman"/>
          <w:color w:val="000000"/>
          <w:sz w:val="24"/>
          <w:szCs w:val="24"/>
          <w:lang w:val="hr-HR"/>
        </w:rPr>
        <w:t>смат</w:t>
      </w:r>
      <w:r w:rsidRPr="006647C9">
        <w:rPr>
          <w:rFonts w:ascii="Times New Roman" w:hAnsi="Times New Roman"/>
          <w:color w:val="000000"/>
          <w:sz w:val="24"/>
          <w:szCs w:val="24"/>
          <w:lang w:val="hr-HR"/>
        </w:rPr>
        <w:t>рати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функционерима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складу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одредбама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Закона</w:t>
      </w:r>
      <w:r w:rsidRPr="006647C9">
        <w:rPr>
          <w:rFonts w:ascii="Times New Roman" w:hAnsi="Times New Roman"/>
          <w:color w:val="000000"/>
          <w:sz w:val="24"/>
          <w:szCs w:val="24"/>
        </w:rPr>
        <w:t>, о</w:t>
      </w:r>
      <w:r w:rsidR="003F67F5" w:rsidRPr="006647C9">
        <w:rPr>
          <w:rFonts w:ascii="Times New Roman" w:hAnsi="Times New Roman"/>
          <w:color w:val="000000"/>
          <w:sz w:val="24"/>
          <w:szCs w:val="24"/>
          <w:lang w:val="hr-HR"/>
        </w:rPr>
        <w:t>б</w:t>
      </w:r>
      <w:r w:rsidRPr="006647C9">
        <w:rPr>
          <w:rFonts w:ascii="Times New Roman" w:hAnsi="Times New Roman"/>
          <w:color w:val="000000"/>
          <w:sz w:val="24"/>
          <w:szCs w:val="24"/>
          <w:lang w:val="hr-HR"/>
        </w:rPr>
        <w:t>в</w:t>
      </w:r>
      <w:r w:rsidRPr="006647C9">
        <w:rPr>
          <w:rFonts w:ascii="Times New Roman" w:hAnsi="Times New Roman"/>
          <w:color w:val="000000"/>
          <w:sz w:val="24"/>
          <w:szCs w:val="24"/>
        </w:rPr>
        <w:t>е</w:t>
      </w:r>
      <w:r w:rsidRPr="006647C9">
        <w:rPr>
          <w:rFonts w:ascii="Times New Roman" w:hAnsi="Times New Roman"/>
          <w:color w:val="000000"/>
          <w:sz w:val="24"/>
          <w:szCs w:val="24"/>
          <w:lang w:val="hr-HR"/>
        </w:rPr>
        <w:t>зник мо</w:t>
      </w:r>
      <w:r w:rsidRPr="006647C9">
        <w:rPr>
          <w:rFonts w:ascii="Times New Roman" w:hAnsi="Times New Roman"/>
          <w:color w:val="000000"/>
          <w:sz w:val="24"/>
          <w:szCs w:val="24"/>
        </w:rPr>
        <w:t>ж</w:t>
      </w:r>
      <w:r w:rsidRPr="006647C9">
        <w:rPr>
          <w:rFonts w:ascii="Times New Roman" w:hAnsi="Times New Roman"/>
          <w:color w:val="000000"/>
          <w:sz w:val="24"/>
          <w:szCs w:val="24"/>
          <w:lang w:val="hr-HR"/>
        </w:rPr>
        <w:t>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размотрити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разли</w:t>
      </w:r>
      <w:r w:rsidRPr="006647C9">
        <w:rPr>
          <w:rFonts w:ascii="Times New Roman" w:hAnsi="Times New Roman"/>
          <w:color w:val="000000"/>
          <w:sz w:val="24"/>
          <w:szCs w:val="24"/>
        </w:rPr>
        <w:t>ч</w:t>
      </w:r>
      <w:r w:rsidRPr="006647C9">
        <w:rPr>
          <w:rFonts w:ascii="Times New Roman" w:hAnsi="Times New Roman"/>
          <w:color w:val="000000"/>
          <w:sz w:val="24"/>
          <w:szCs w:val="24"/>
          <w:lang w:val="hr-HR"/>
        </w:rPr>
        <w:t>ите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приступе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укљу</w:t>
      </w:r>
      <w:r w:rsidRPr="006647C9">
        <w:rPr>
          <w:rFonts w:ascii="Times New Roman" w:hAnsi="Times New Roman"/>
          <w:color w:val="000000"/>
          <w:sz w:val="24"/>
          <w:szCs w:val="24"/>
        </w:rPr>
        <w:t>ч</w:t>
      </w:r>
      <w:r w:rsidRPr="006647C9">
        <w:rPr>
          <w:rFonts w:ascii="Times New Roman" w:hAnsi="Times New Roman"/>
          <w:color w:val="000000"/>
          <w:sz w:val="24"/>
          <w:szCs w:val="24"/>
          <w:lang w:val="hr-HR"/>
        </w:rPr>
        <w:t>ују</w:t>
      </w:r>
      <w:r w:rsidRPr="006647C9">
        <w:rPr>
          <w:rFonts w:ascii="Times New Roman" w:hAnsi="Times New Roman"/>
          <w:color w:val="000000"/>
          <w:sz w:val="24"/>
          <w:szCs w:val="24"/>
        </w:rPr>
        <w:t>ћ</w:t>
      </w:r>
      <w:r w:rsidRPr="006647C9">
        <w:rPr>
          <w:rFonts w:ascii="Times New Roman" w:hAnsi="Times New Roman"/>
          <w:color w:val="000000"/>
          <w:sz w:val="24"/>
          <w:szCs w:val="24"/>
          <w:lang w:val="hr-HR"/>
        </w:rPr>
        <w:t>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тај</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да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конкретни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пословни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односи не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би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само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основу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овог</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критеријума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требали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бити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окарактерисани</w:t>
      </w:r>
      <w:r w:rsidR="00992AC4" w:rsidRPr="006647C9">
        <w:rPr>
          <w:rFonts w:ascii="Times New Roman" w:hAnsi="Times New Roman"/>
          <w:color w:val="000000"/>
          <w:sz w:val="24"/>
          <w:szCs w:val="24"/>
          <w:lang w:val="sr-Cyrl-RS"/>
        </w:rPr>
        <w:t xml:space="preserve"> </w:t>
      </w:r>
      <w:r w:rsidR="003F67F5" w:rsidRPr="006647C9">
        <w:rPr>
          <w:rFonts w:ascii="Times New Roman" w:hAnsi="Times New Roman"/>
          <w:color w:val="000000"/>
          <w:sz w:val="24"/>
          <w:szCs w:val="24"/>
          <w:lang w:val="hr-HR"/>
        </w:rPr>
        <w:t>као високоризи</w:t>
      </w:r>
      <w:r w:rsidR="003F67F5" w:rsidRPr="006647C9">
        <w:rPr>
          <w:rFonts w:ascii="Times New Roman" w:hAnsi="Times New Roman"/>
          <w:color w:val="000000"/>
          <w:sz w:val="24"/>
          <w:szCs w:val="24"/>
        </w:rPr>
        <w:t>ч</w:t>
      </w:r>
      <w:r w:rsidRPr="006647C9">
        <w:rPr>
          <w:rFonts w:ascii="Times New Roman" w:hAnsi="Times New Roman"/>
          <w:color w:val="000000"/>
          <w:sz w:val="24"/>
          <w:szCs w:val="24"/>
          <w:lang w:val="hr-HR"/>
        </w:rPr>
        <w:t>ни</w:t>
      </w:r>
      <w:r w:rsidRPr="006647C9">
        <w:rPr>
          <w:rFonts w:ascii="Times New Roman" w:hAnsi="Times New Roman"/>
          <w:color w:val="000000"/>
          <w:sz w:val="24"/>
          <w:szCs w:val="24"/>
        </w:rPr>
        <w:t xml:space="preserve">. </w:t>
      </w:r>
      <w:r w:rsidRPr="006647C9">
        <w:rPr>
          <w:rFonts w:ascii="Times New Roman" w:hAnsi="Times New Roman"/>
          <w:color w:val="000000"/>
          <w:sz w:val="24"/>
          <w:szCs w:val="24"/>
          <w:lang w:val="hr-HR"/>
        </w:rPr>
        <w:t>Ово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превасходно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из</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разлога</w:t>
      </w:r>
      <w:r w:rsidR="00992AC4" w:rsidRPr="006647C9">
        <w:rPr>
          <w:rFonts w:ascii="Times New Roman" w:hAnsi="Times New Roman"/>
          <w:color w:val="000000"/>
          <w:sz w:val="24"/>
          <w:szCs w:val="24"/>
          <w:lang w:val="sr-Cyrl-RS"/>
        </w:rPr>
        <w:t xml:space="preserve"> </w:t>
      </w:r>
      <w:r w:rsidR="003F67F5" w:rsidRPr="006647C9">
        <w:rPr>
          <w:rFonts w:ascii="Times New Roman" w:hAnsi="Times New Roman"/>
          <w:color w:val="000000"/>
          <w:sz w:val="24"/>
          <w:szCs w:val="24"/>
        </w:rPr>
        <w:t>ш</w:t>
      </w:r>
      <w:r w:rsidRPr="006647C9">
        <w:rPr>
          <w:rFonts w:ascii="Times New Roman" w:hAnsi="Times New Roman"/>
          <w:color w:val="000000"/>
          <w:sz w:val="24"/>
          <w:szCs w:val="24"/>
          <w:lang w:val="hr-HR"/>
        </w:rPr>
        <w:t>то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наведена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физи</w:t>
      </w:r>
      <w:r w:rsidRPr="006647C9">
        <w:rPr>
          <w:rFonts w:ascii="Times New Roman" w:hAnsi="Times New Roman"/>
          <w:color w:val="000000"/>
          <w:sz w:val="24"/>
          <w:szCs w:val="24"/>
        </w:rPr>
        <w:t>ч</w:t>
      </w:r>
      <w:r w:rsidRPr="006647C9">
        <w:rPr>
          <w:rFonts w:ascii="Times New Roman" w:hAnsi="Times New Roman"/>
          <w:color w:val="000000"/>
          <w:sz w:val="24"/>
          <w:szCs w:val="24"/>
          <w:lang w:val="hr-HR"/>
        </w:rPr>
        <w:t>ка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лица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наступају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 професионалном</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капацитету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испред</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правних</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лица</w:t>
      </w:r>
      <w:r w:rsidRPr="006647C9">
        <w:rPr>
          <w:rFonts w:ascii="Times New Roman" w:hAnsi="Times New Roman"/>
          <w:color w:val="000000"/>
          <w:sz w:val="24"/>
          <w:szCs w:val="24"/>
        </w:rPr>
        <w:t xml:space="preserve">. </w:t>
      </w:r>
      <w:r w:rsidRPr="006647C9">
        <w:rPr>
          <w:rFonts w:ascii="Times New Roman" w:hAnsi="Times New Roman"/>
          <w:color w:val="000000"/>
          <w:sz w:val="24"/>
          <w:szCs w:val="24"/>
          <w:lang w:val="hr-HR"/>
        </w:rPr>
        <w:t>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слу</w:t>
      </w:r>
      <w:r w:rsidRPr="006647C9">
        <w:rPr>
          <w:rFonts w:ascii="Times New Roman" w:hAnsi="Times New Roman"/>
          <w:color w:val="000000"/>
          <w:sz w:val="24"/>
          <w:szCs w:val="24"/>
        </w:rPr>
        <w:t>ч</w:t>
      </w:r>
      <w:r w:rsidRPr="006647C9">
        <w:rPr>
          <w:rFonts w:ascii="Times New Roman" w:hAnsi="Times New Roman"/>
          <w:color w:val="000000"/>
          <w:sz w:val="24"/>
          <w:szCs w:val="24"/>
          <w:lang w:val="hr-HR"/>
        </w:rPr>
        <w:t>ају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постојања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додатних индикатора</w:t>
      </w:r>
      <w:r w:rsidRPr="006647C9">
        <w:rPr>
          <w:rFonts w:ascii="Times New Roman" w:hAnsi="Times New Roman"/>
          <w:color w:val="000000"/>
          <w:sz w:val="24"/>
          <w:szCs w:val="24"/>
        </w:rPr>
        <w:t xml:space="preserve">, </w:t>
      </w:r>
      <w:r w:rsidRPr="006647C9">
        <w:rPr>
          <w:rFonts w:ascii="Times New Roman" w:hAnsi="Times New Roman"/>
          <w:color w:val="000000"/>
          <w:sz w:val="24"/>
          <w:szCs w:val="24"/>
          <w:lang w:val="hr-HR"/>
        </w:rPr>
        <w:t>као</w:t>
      </w:r>
      <w:r w:rsidRPr="006647C9">
        <w:rPr>
          <w:rFonts w:ascii="Times New Roman" w:hAnsi="Times New Roman"/>
          <w:color w:val="000000"/>
          <w:sz w:val="24"/>
          <w:szCs w:val="24"/>
        </w:rPr>
        <w:t xml:space="preserve"> ш</w:t>
      </w:r>
      <w:r w:rsidRPr="006647C9">
        <w:rPr>
          <w:rFonts w:ascii="Times New Roman" w:hAnsi="Times New Roman"/>
          <w:color w:val="000000"/>
          <w:sz w:val="24"/>
          <w:szCs w:val="24"/>
          <w:lang w:val="hr-HR"/>
        </w:rPr>
        <w:t>то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негативна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репутација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функционера</w:t>
      </w:r>
      <w:r w:rsidRPr="006647C9">
        <w:rPr>
          <w:rFonts w:ascii="Times New Roman" w:hAnsi="Times New Roman"/>
          <w:color w:val="000000"/>
          <w:sz w:val="24"/>
          <w:szCs w:val="24"/>
        </w:rPr>
        <w:t xml:space="preserve">, </w:t>
      </w:r>
      <w:r w:rsidRPr="006647C9">
        <w:rPr>
          <w:rFonts w:ascii="Times New Roman" w:hAnsi="Times New Roman"/>
          <w:color w:val="000000"/>
          <w:sz w:val="24"/>
          <w:szCs w:val="24"/>
          <w:lang w:val="hr-HR"/>
        </w:rPr>
        <w:t>правно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лице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мо</w:t>
      </w:r>
      <w:r w:rsidRPr="006647C9">
        <w:rPr>
          <w:rFonts w:ascii="Times New Roman" w:hAnsi="Times New Roman"/>
          <w:color w:val="000000"/>
          <w:sz w:val="24"/>
          <w:szCs w:val="24"/>
        </w:rPr>
        <w:t>ж</w:t>
      </w:r>
      <w:r w:rsidRPr="006647C9">
        <w:rPr>
          <w:rFonts w:ascii="Times New Roman" w:hAnsi="Times New Roman"/>
          <w:color w:val="000000"/>
          <w:sz w:val="24"/>
          <w:szCs w:val="24"/>
          <w:lang w:val="hr-HR"/>
        </w:rPr>
        <w:t>е посредно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бити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сврс</w:t>
      </w:r>
      <w:r w:rsidRPr="006647C9">
        <w:rPr>
          <w:rFonts w:ascii="Times New Roman" w:hAnsi="Times New Roman"/>
          <w:color w:val="000000"/>
          <w:sz w:val="24"/>
          <w:szCs w:val="24"/>
        </w:rPr>
        <w:t>та</w:t>
      </w:r>
      <w:r w:rsidRPr="006647C9">
        <w:rPr>
          <w:rFonts w:ascii="Times New Roman" w:hAnsi="Times New Roman"/>
          <w:color w:val="000000"/>
          <w:sz w:val="24"/>
          <w:szCs w:val="24"/>
          <w:lang w:val="hr-HR"/>
        </w:rPr>
        <w:t>но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висок</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степен</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ризика</w:t>
      </w:r>
      <w:r w:rsidRPr="006647C9">
        <w:rPr>
          <w:rFonts w:ascii="Times New Roman" w:hAnsi="Times New Roman"/>
          <w:color w:val="000000"/>
          <w:sz w:val="24"/>
          <w:szCs w:val="24"/>
        </w:rPr>
        <w:t xml:space="preserve">. </w:t>
      </w:r>
      <w:r w:rsidRPr="006647C9">
        <w:rPr>
          <w:rFonts w:ascii="Times New Roman" w:hAnsi="Times New Roman"/>
          <w:color w:val="000000"/>
          <w:sz w:val="24"/>
          <w:szCs w:val="24"/>
          <w:lang w:val="hr-HR"/>
        </w:rPr>
        <w:t>Тако</w:t>
      </w:r>
      <w:r w:rsidRPr="006647C9">
        <w:rPr>
          <w:rFonts w:ascii="Times New Roman" w:hAnsi="Times New Roman"/>
          <w:color w:val="000000"/>
          <w:sz w:val="24"/>
          <w:szCs w:val="24"/>
        </w:rPr>
        <w:t>ђ</w:t>
      </w:r>
      <w:r w:rsidRPr="006647C9">
        <w:rPr>
          <w:rFonts w:ascii="Times New Roman" w:hAnsi="Times New Roman"/>
          <w:color w:val="000000"/>
          <w:sz w:val="24"/>
          <w:szCs w:val="24"/>
          <w:lang w:val="hr-HR"/>
        </w:rPr>
        <w:t>е</w:t>
      </w:r>
      <w:r w:rsidRPr="006647C9">
        <w:rPr>
          <w:rFonts w:ascii="Times New Roman" w:hAnsi="Times New Roman"/>
          <w:color w:val="000000"/>
          <w:sz w:val="24"/>
          <w:szCs w:val="24"/>
        </w:rPr>
        <w:t xml:space="preserve">, </w:t>
      </w:r>
      <w:r w:rsidRPr="006647C9">
        <w:rPr>
          <w:rFonts w:ascii="Times New Roman" w:hAnsi="Times New Roman"/>
          <w:color w:val="000000"/>
          <w:sz w:val="24"/>
          <w:szCs w:val="24"/>
          <w:lang w:val="hr-HR"/>
        </w:rPr>
        <w:t>уколико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наведена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физи</w:t>
      </w:r>
      <w:r w:rsidRPr="006647C9">
        <w:rPr>
          <w:rFonts w:ascii="Times New Roman" w:hAnsi="Times New Roman"/>
          <w:color w:val="000000"/>
          <w:sz w:val="24"/>
          <w:szCs w:val="24"/>
        </w:rPr>
        <w:t xml:space="preserve">чка </w:t>
      </w:r>
      <w:r w:rsidRPr="006647C9">
        <w:rPr>
          <w:rFonts w:ascii="Times New Roman" w:hAnsi="Times New Roman"/>
          <w:color w:val="000000"/>
          <w:sz w:val="24"/>
          <w:szCs w:val="24"/>
          <w:lang w:val="hr-HR"/>
        </w:rPr>
        <w:t>лица успостављају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пословни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однос</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своје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име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за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свој</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ра</w:t>
      </w:r>
      <w:r w:rsidRPr="006647C9">
        <w:rPr>
          <w:rFonts w:ascii="Times New Roman" w:hAnsi="Times New Roman"/>
          <w:color w:val="000000"/>
          <w:sz w:val="24"/>
          <w:szCs w:val="24"/>
        </w:rPr>
        <w:t>ч</w:t>
      </w:r>
      <w:r w:rsidRPr="006647C9">
        <w:rPr>
          <w:rFonts w:ascii="Times New Roman" w:hAnsi="Times New Roman"/>
          <w:color w:val="000000"/>
          <w:sz w:val="24"/>
          <w:szCs w:val="24"/>
          <w:lang w:val="hr-HR"/>
        </w:rPr>
        <w:t>ун</w:t>
      </w:r>
      <w:r w:rsidRPr="006647C9">
        <w:rPr>
          <w:rFonts w:ascii="Times New Roman" w:hAnsi="Times New Roman"/>
          <w:color w:val="000000"/>
          <w:sz w:val="24"/>
          <w:szCs w:val="24"/>
        </w:rPr>
        <w:t xml:space="preserve">, </w:t>
      </w:r>
      <w:r w:rsidRPr="006647C9">
        <w:rPr>
          <w:rFonts w:ascii="Times New Roman" w:hAnsi="Times New Roman"/>
          <w:color w:val="000000"/>
          <w:sz w:val="24"/>
          <w:szCs w:val="24"/>
          <w:lang w:val="hr-HR"/>
        </w:rPr>
        <w:t>или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име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за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ра</w:t>
      </w:r>
      <w:r w:rsidRPr="006647C9">
        <w:rPr>
          <w:rFonts w:ascii="Times New Roman" w:hAnsi="Times New Roman"/>
          <w:color w:val="000000"/>
          <w:sz w:val="24"/>
          <w:szCs w:val="24"/>
        </w:rPr>
        <w:t>ч</w:t>
      </w:r>
      <w:r w:rsidRPr="006647C9">
        <w:rPr>
          <w:rFonts w:ascii="Times New Roman" w:hAnsi="Times New Roman"/>
          <w:color w:val="000000"/>
          <w:sz w:val="24"/>
          <w:szCs w:val="24"/>
          <w:lang w:val="hr-HR"/>
        </w:rPr>
        <w:t>ун привредног</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дру</w:t>
      </w:r>
      <w:r w:rsidRPr="006647C9">
        <w:rPr>
          <w:rFonts w:ascii="Times New Roman" w:hAnsi="Times New Roman"/>
          <w:color w:val="000000"/>
          <w:sz w:val="24"/>
          <w:szCs w:val="24"/>
        </w:rPr>
        <w:t>ш</w:t>
      </w:r>
      <w:r w:rsidRPr="006647C9">
        <w:rPr>
          <w:rFonts w:ascii="Times New Roman" w:hAnsi="Times New Roman"/>
          <w:color w:val="000000"/>
          <w:sz w:val="24"/>
          <w:szCs w:val="24"/>
          <w:lang w:val="hr-HR"/>
        </w:rPr>
        <w:t>тва</w:t>
      </w:r>
      <w:r w:rsidRPr="006647C9">
        <w:rPr>
          <w:rFonts w:ascii="Times New Roman" w:hAnsi="Times New Roman"/>
          <w:color w:val="000000"/>
          <w:sz w:val="24"/>
          <w:szCs w:val="24"/>
        </w:rPr>
        <w:t xml:space="preserve"> ч</w:t>
      </w:r>
      <w:r w:rsidRPr="006647C9">
        <w:rPr>
          <w:rFonts w:ascii="Times New Roman" w:hAnsi="Times New Roman"/>
          <w:color w:val="000000"/>
          <w:sz w:val="24"/>
          <w:szCs w:val="24"/>
          <w:lang w:val="hr-HR"/>
        </w:rPr>
        <w:t>ији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су</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стварни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власни</w:t>
      </w:r>
      <w:r w:rsidR="003F67F5" w:rsidRPr="006647C9">
        <w:rPr>
          <w:rFonts w:ascii="Times New Roman" w:hAnsi="Times New Roman"/>
          <w:color w:val="000000"/>
          <w:sz w:val="24"/>
          <w:szCs w:val="24"/>
        </w:rPr>
        <w:t>ци</w:t>
      </w:r>
      <w:r w:rsidRPr="006647C9">
        <w:rPr>
          <w:rFonts w:ascii="Times New Roman" w:hAnsi="Times New Roman"/>
          <w:color w:val="000000"/>
          <w:sz w:val="24"/>
          <w:szCs w:val="24"/>
        </w:rPr>
        <w:t xml:space="preserve">, </w:t>
      </w:r>
      <w:r w:rsidRPr="006647C9">
        <w:rPr>
          <w:rFonts w:ascii="Times New Roman" w:hAnsi="Times New Roman"/>
          <w:color w:val="000000"/>
          <w:sz w:val="24"/>
          <w:szCs w:val="24"/>
          <w:lang w:val="hr-HR"/>
        </w:rPr>
        <w:t>потребно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је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применити</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поја</w:t>
      </w:r>
      <w:r w:rsidRPr="006647C9">
        <w:rPr>
          <w:rFonts w:ascii="Times New Roman" w:hAnsi="Times New Roman"/>
          <w:color w:val="000000"/>
          <w:sz w:val="24"/>
          <w:szCs w:val="24"/>
        </w:rPr>
        <w:t>ч</w:t>
      </w:r>
      <w:r w:rsidRPr="006647C9">
        <w:rPr>
          <w:rFonts w:ascii="Times New Roman" w:hAnsi="Times New Roman"/>
          <w:color w:val="000000"/>
          <w:sz w:val="24"/>
          <w:szCs w:val="24"/>
          <w:lang w:val="hr-HR"/>
        </w:rPr>
        <w:t>ане</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мере сагласно</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одредбама</w:t>
      </w:r>
      <w:r w:rsidR="00992AC4" w:rsidRPr="006647C9">
        <w:rPr>
          <w:rFonts w:ascii="Times New Roman" w:hAnsi="Times New Roman"/>
          <w:color w:val="000000"/>
          <w:sz w:val="24"/>
          <w:szCs w:val="24"/>
          <w:lang w:val="sr-Cyrl-RS"/>
        </w:rPr>
        <w:t xml:space="preserve"> </w:t>
      </w:r>
      <w:r w:rsidRPr="006647C9">
        <w:rPr>
          <w:rFonts w:ascii="Times New Roman" w:hAnsi="Times New Roman"/>
          <w:color w:val="000000"/>
          <w:sz w:val="24"/>
          <w:szCs w:val="24"/>
          <w:lang w:val="hr-HR"/>
        </w:rPr>
        <w:t>закон</w:t>
      </w:r>
      <w:r w:rsidRPr="006647C9">
        <w:rPr>
          <w:rFonts w:ascii="Times New Roman" w:hAnsi="Times New Roman"/>
          <w:color w:val="000000"/>
          <w:sz w:val="24"/>
          <w:szCs w:val="24"/>
        </w:rPr>
        <w:t>а.</w:t>
      </w:r>
    </w:p>
    <w:p w:rsidR="00BC321F" w:rsidRDefault="00BC321F" w:rsidP="003F111D">
      <w:pPr>
        <w:jc w:val="both"/>
        <w:rPr>
          <w:rFonts w:ascii="Times New Roman" w:hAnsi="Times New Roman"/>
          <w:b/>
          <w:sz w:val="24"/>
          <w:szCs w:val="24"/>
          <w:lang w:val="sr-Cyrl-RS"/>
        </w:rPr>
      </w:pPr>
    </w:p>
    <w:p w:rsidR="004916DC" w:rsidRDefault="004916DC" w:rsidP="003F111D">
      <w:pPr>
        <w:jc w:val="both"/>
        <w:rPr>
          <w:rFonts w:ascii="Times New Roman" w:hAnsi="Times New Roman"/>
          <w:b/>
          <w:sz w:val="24"/>
          <w:szCs w:val="24"/>
          <w:lang w:val="sr-Cyrl-RS"/>
        </w:rPr>
      </w:pPr>
      <w:r w:rsidRPr="006647C9">
        <w:rPr>
          <w:rFonts w:ascii="Times New Roman" w:hAnsi="Times New Roman"/>
          <w:b/>
          <w:sz w:val="24"/>
          <w:szCs w:val="24"/>
        </w:rPr>
        <w:t>Странка није физички присутна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Још једна ситуација у којој је обвезник дужан да с</w:t>
      </w:r>
      <w:r w:rsidR="00325D46">
        <w:rPr>
          <w:rFonts w:ascii="Times New Roman" w:hAnsi="Times New Roman"/>
          <w:sz w:val="24"/>
          <w:szCs w:val="24"/>
        </w:rPr>
        <w:t xml:space="preserve">врста странку у висок ризик је </w:t>
      </w:r>
      <w:r w:rsidRPr="006647C9">
        <w:rPr>
          <w:rFonts w:ascii="Times New Roman" w:hAnsi="Times New Roman"/>
          <w:sz w:val="24"/>
          <w:szCs w:val="24"/>
        </w:rPr>
        <w:t xml:space="preserve">када се пословни однос заснива, а странка није физички присутна. Ова ситуација се примењује и на правна и на физичка лица. Уколико пословни однос у име правног лица успоставља пуномоћник, то правно лице мора бити високоризично. </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У овим ситуацијама, обвезник је дужан да примени појачане радње и мере, и то:  прикупи и додатне информације о идентитету странке (на пример додатне исправе, пословну документацију, овлашћења потписана од стране одговорног лица и др.), утврди разлоге успостављања пословног односа без физичког присуства, утврди разлоге успостављања пословног односа у Србији, остваривање додатног контакта са клијентом путем телефона, имејла, скајпа, ви</w:t>
      </w:r>
      <w:r w:rsidR="003F67F5" w:rsidRPr="006647C9">
        <w:rPr>
          <w:rFonts w:ascii="Times New Roman" w:hAnsi="Times New Roman"/>
          <w:sz w:val="24"/>
          <w:szCs w:val="24"/>
        </w:rPr>
        <w:t>бера или на други начин, прикуп</w:t>
      </w:r>
      <w:r w:rsidRPr="006647C9">
        <w:rPr>
          <w:rFonts w:ascii="Times New Roman" w:hAnsi="Times New Roman"/>
          <w:sz w:val="24"/>
          <w:szCs w:val="24"/>
        </w:rPr>
        <w:t xml:space="preserve">љање још једног идентификационог </w:t>
      </w:r>
      <w:r w:rsidRPr="000C1383">
        <w:rPr>
          <w:rFonts w:ascii="Times New Roman" w:hAnsi="Times New Roman"/>
          <w:sz w:val="24"/>
          <w:szCs w:val="24"/>
        </w:rPr>
        <w:t>документ</w:t>
      </w:r>
      <w:r w:rsidR="000C1383">
        <w:rPr>
          <w:rFonts w:ascii="Times New Roman" w:hAnsi="Times New Roman"/>
          <w:sz w:val="24"/>
          <w:szCs w:val="24"/>
          <w:lang w:val="sr-Cyrl-RS"/>
        </w:rPr>
        <w:t>а</w:t>
      </w:r>
      <w:r w:rsidRPr="006647C9">
        <w:rPr>
          <w:rFonts w:ascii="Times New Roman" w:hAnsi="Times New Roman"/>
          <w:sz w:val="24"/>
          <w:szCs w:val="24"/>
        </w:rPr>
        <w:t xml:space="preserve"> за клијента и др</w:t>
      </w:r>
      <w:r w:rsidR="00B0381B">
        <w:rPr>
          <w:rFonts w:ascii="Times New Roman" w:hAnsi="Times New Roman"/>
          <w:sz w:val="24"/>
          <w:szCs w:val="24"/>
          <w:lang w:val="sr-Cyrl-RS"/>
        </w:rPr>
        <w:t>)</w:t>
      </w:r>
      <w:r w:rsidRPr="006647C9">
        <w:rPr>
          <w:rFonts w:ascii="Times New Roman" w:hAnsi="Times New Roman"/>
          <w:sz w:val="24"/>
          <w:szCs w:val="24"/>
        </w:rPr>
        <w:t>.</w:t>
      </w:r>
    </w:p>
    <w:p w:rsidR="00CC180E" w:rsidRPr="00CC180E" w:rsidRDefault="00CC180E" w:rsidP="003F111D">
      <w:pPr>
        <w:jc w:val="both"/>
        <w:rPr>
          <w:rFonts w:ascii="Times New Roman" w:hAnsi="Times New Roman"/>
          <w:sz w:val="24"/>
          <w:szCs w:val="24"/>
          <w:lang w:val="sr-Cyrl-RS"/>
        </w:rPr>
      </w:pPr>
    </w:p>
    <w:p w:rsidR="004916DC" w:rsidRPr="006647C9" w:rsidRDefault="004916DC" w:rsidP="003F111D">
      <w:pPr>
        <w:shd w:val="clear" w:color="auto" w:fill="FFFFFF"/>
        <w:tabs>
          <w:tab w:val="left" w:pos="341"/>
        </w:tabs>
        <w:jc w:val="both"/>
        <w:rPr>
          <w:rFonts w:ascii="Times New Roman" w:hAnsi="Times New Roman"/>
          <w:b/>
          <w:sz w:val="24"/>
          <w:szCs w:val="24"/>
        </w:rPr>
      </w:pPr>
      <w:r w:rsidRPr="006647C9">
        <w:rPr>
          <w:rFonts w:ascii="Times New Roman" w:hAnsi="Times New Roman"/>
          <w:b/>
          <w:sz w:val="24"/>
          <w:szCs w:val="24"/>
        </w:rPr>
        <w:t>Надзор и ажурирање ризика</w:t>
      </w:r>
    </w:p>
    <w:p w:rsidR="004916DC" w:rsidRPr="006647C9" w:rsidRDefault="004916DC" w:rsidP="003F111D">
      <w:pPr>
        <w:shd w:val="clear" w:color="auto" w:fill="FFFFFF"/>
        <w:tabs>
          <w:tab w:val="left" w:pos="341"/>
        </w:tabs>
        <w:jc w:val="both"/>
        <w:rPr>
          <w:rFonts w:ascii="Times New Roman" w:hAnsi="Times New Roman"/>
          <w:sz w:val="24"/>
          <w:szCs w:val="24"/>
        </w:rPr>
      </w:pPr>
      <w:r w:rsidRPr="006647C9">
        <w:rPr>
          <w:rFonts w:ascii="Times New Roman" w:hAnsi="Times New Roman"/>
          <w:sz w:val="24"/>
          <w:szCs w:val="24"/>
        </w:rPr>
        <w:t xml:space="preserve">Обвезник мора непрестано да ажурира ризике од </w:t>
      </w:r>
      <w:r w:rsidR="000C1383" w:rsidRPr="000C1383">
        <w:rPr>
          <w:rFonts w:ascii="Times New Roman" w:hAnsi="Times New Roman"/>
          <w:sz w:val="24"/>
          <w:szCs w:val="24"/>
        </w:rPr>
        <w:t>прања</w:t>
      </w:r>
      <w:r w:rsidRPr="000C1383">
        <w:rPr>
          <w:rFonts w:ascii="Times New Roman" w:hAnsi="Times New Roman"/>
          <w:sz w:val="24"/>
          <w:szCs w:val="24"/>
        </w:rPr>
        <w:t xml:space="preserve"> н</w:t>
      </w:r>
      <w:r w:rsidRPr="006647C9">
        <w:rPr>
          <w:rFonts w:ascii="Times New Roman" w:hAnsi="Times New Roman"/>
          <w:sz w:val="24"/>
          <w:szCs w:val="24"/>
        </w:rPr>
        <w:t>овца и финансирања тероризма тако што ћ</w:t>
      </w:r>
      <w:r w:rsidR="003F67F5" w:rsidRPr="006647C9">
        <w:rPr>
          <w:rFonts w:ascii="Times New Roman" w:hAnsi="Times New Roman"/>
          <w:sz w:val="24"/>
          <w:szCs w:val="24"/>
        </w:rPr>
        <w:t>е утврдити и описати периодично</w:t>
      </w:r>
      <w:r w:rsidRPr="006647C9">
        <w:rPr>
          <w:rFonts w:ascii="Times New Roman" w:hAnsi="Times New Roman"/>
          <w:sz w:val="24"/>
          <w:szCs w:val="24"/>
        </w:rPr>
        <w:t xml:space="preserve"> преиспитивања процене.</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Обвезник мора бити у току са најновијим методама и трендовима у области прања новца и финансирања тероризма, догађајима који се одвијају на међународном плану у области спречавања прања новца и финансирања тероризма, односно мора бити у току са променама прописа.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Таквим преиспитивањем може се обухватити и процена ресурса за управљање ризиком као што су обезбеђена финансијска средства и кадровска решења, а могу се утврдити и будуће потребе које су важне за природу, величину и сложеност његовог пословања.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Ажурирању ризика треба приступити и када се мења пословна политика, стратегија, када се уоче недостаци у ефикасности утврђених мера и слично.</w:t>
      </w:r>
    </w:p>
    <w:p w:rsidR="004916DC" w:rsidRPr="006647C9" w:rsidRDefault="004916DC" w:rsidP="003F111D">
      <w:pPr>
        <w:shd w:val="clear" w:color="auto" w:fill="FFFFFF"/>
        <w:tabs>
          <w:tab w:val="left" w:pos="341"/>
        </w:tabs>
        <w:jc w:val="both"/>
        <w:rPr>
          <w:rFonts w:ascii="Times New Roman" w:hAnsi="Times New Roman"/>
          <w:sz w:val="24"/>
          <w:szCs w:val="24"/>
        </w:rPr>
      </w:pPr>
      <w:r w:rsidRPr="006647C9">
        <w:rPr>
          <w:rFonts w:ascii="Times New Roman" w:hAnsi="Times New Roman"/>
          <w:sz w:val="24"/>
          <w:szCs w:val="24"/>
        </w:rPr>
        <w:t xml:space="preserve">Обвезник мора бити у стању да утврди да ли су мере које су донете адекватне утврђеним ризицима од прања новца и финансирања тероризма, као и да утврди да ли је ризик </w:t>
      </w:r>
      <w:r w:rsidRPr="006647C9">
        <w:rPr>
          <w:rFonts w:ascii="Times New Roman" w:hAnsi="Times New Roman"/>
          <w:sz w:val="24"/>
          <w:szCs w:val="24"/>
        </w:rPr>
        <w:lastRenderedPageBreak/>
        <w:t>клијента адекватно процењен приликом заснивања пословног односа или је дошло у даљој сарадњи до промене околности.</w:t>
      </w:r>
    </w:p>
    <w:p w:rsidR="004916DC" w:rsidRPr="006647C9" w:rsidRDefault="004916DC" w:rsidP="003F111D">
      <w:pPr>
        <w:shd w:val="clear" w:color="auto" w:fill="FFFFFF"/>
        <w:tabs>
          <w:tab w:val="left" w:pos="341"/>
        </w:tabs>
        <w:jc w:val="both"/>
        <w:rPr>
          <w:rFonts w:ascii="Times New Roman" w:hAnsi="Times New Roman"/>
          <w:sz w:val="24"/>
          <w:szCs w:val="24"/>
        </w:rPr>
      </w:pPr>
      <w:r w:rsidRPr="006647C9">
        <w:rPr>
          <w:rFonts w:ascii="Times New Roman" w:hAnsi="Times New Roman"/>
          <w:sz w:val="24"/>
          <w:szCs w:val="24"/>
        </w:rPr>
        <w:t>Ниједна процена ризика није константна.</w:t>
      </w:r>
      <w:r w:rsidR="00992AC4" w:rsidRPr="006647C9">
        <w:rPr>
          <w:rFonts w:ascii="Times New Roman" w:hAnsi="Times New Roman"/>
          <w:sz w:val="24"/>
          <w:szCs w:val="24"/>
          <w:lang w:val="sr-Cyrl-RS"/>
        </w:rPr>
        <w:t xml:space="preserve"> </w:t>
      </w:r>
      <w:r w:rsidRPr="006647C9">
        <w:rPr>
          <w:rFonts w:ascii="Times New Roman" w:hAnsi="Times New Roman"/>
          <w:sz w:val="24"/>
          <w:szCs w:val="24"/>
        </w:rPr>
        <w:t xml:space="preserve">Обвезник мора прописати интерним актима када и како се спроводи </w:t>
      </w:r>
      <w:r w:rsidRPr="000C1383">
        <w:rPr>
          <w:rFonts w:ascii="Times New Roman" w:hAnsi="Times New Roman"/>
          <w:sz w:val="24"/>
          <w:szCs w:val="24"/>
        </w:rPr>
        <w:t>преиспит</w:t>
      </w:r>
      <w:r w:rsidR="000C1383" w:rsidRPr="000C1383">
        <w:rPr>
          <w:rFonts w:ascii="Times New Roman" w:hAnsi="Times New Roman"/>
          <w:sz w:val="24"/>
          <w:szCs w:val="24"/>
          <w:lang w:val="sr-Cyrl-RS"/>
        </w:rPr>
        <w:t>ив</w:t>
      </w:r>
      <w:r w:rsidRPr="000C1383">
        <w:rPr>
          <w:rFonts w:ascii="Times New Roman" w:hAnsi="Times New Roman"/>
          <w:sz w:val="24"/>
          <w:szCs w:val="24"/>
        </w:rPr>
        <w:t>ање</w:t>
      </w:r>
      <w:r w:rsidRPr="006647C9">
        <w:rPr>
          <w:rFonts w:ascii="Times New Roman" w:hAnsi="Times New Roman"/>
          <w:sz w:val="24"/>
          <w:szCs w:val="24"/>
        </w:rPr>
        <w:t xml:space="preserve"> ризика, како на нивоу обвезника, тако и на нивоу клијента.</w:t>
      </w:r>
    </w:p>
    <w:p w:rsidR="004916DC" w:rsidRPr="006647C9" w:rsidRDefault="004916DC" w:rsidP="003F111D">
      <w:pPr>
        <w:shd w:val="clear" w:color="auto" w:fill="FFFFFF"/>
        <w:tabs>
          <w:tab w:val="left" w:pos="341"/>
        </w:tabs>
        <w:jc w:val="both"/>
        <w:rPr>
          <w:rFonts w:ascii="Times New Roman" w:hAnsi="Times New Roman"/>
          <w:sz w:val="24"/>
          <w:szCs w:val="24"/>
        </w:rPr>
      </w:pPr>
      <w:r w:rsidRPr="006647C9">
        <w:rPr>
          <w:rFonts w:ascii="Times New Roman" w:hAnsi="Times New Roman"/>
          <w:sz w:val="24"/>
          <w:szCs w:val="24"/>
        </w:rPr>
        <w:t>Потребно је успоставити систем који трајно надзире и константно преиспитује ризике од прања новца и финансирања тероризма.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Процес ажурирања ризика потребно је спроводити у оквиру функција које обвезник обавља како би се обезбедило да се инт</w:t>
      </w:r>
      <w:r w:rsidR="004D384A">
        <w:rPr>
          <w:rFonts w:ascii="Times New Roman" w:hAnsi="Times New Roman"/>
          <w:sz w:val="24"/>
          <w:szCs w:val="24"/>
          <w:lang w:val="sr-Cyrl-RS"/>
        </w:rPr>
        <w:t>е</w:t>
      </w:r>
      <w:r w:rsidR="004D384A">
        <w:rPr>
          <w:rFonts w:ascii="Times New Roman" w:hAnsi="Times New Roman"/>
          <w:sz w:val="24"/>
          <w:szCs w:val="24"/>
        </w:rPr>
        <w:t>р</w:t>
      </w:r>
      <w:r w:rsidRPr="006647C9">
        <w:rPr>
          <w:rFonts w:ascii="Times New Roman" w:hAnsi="Times New Roman"/>
          <w:sz w:val="24"/>
          <w:szCs w:val="24"/>
        </w:rPr>
        <w:t>не политике и процедуре спроводе, да ли постоји усаглашеност са прописима и слично.</w:t>
      </w:r>
    </w:p>
    <w:p w:rsidR="004916DC" w:rsidRPr="006647C9" w:rsidRDefault="004916DC" w:rsidP="003F111D">
      <w:pPr>
        <w:shd w:val="clear" w:color="auto" w:fill="FFFFFF"/>
        <w:tabs>
          <w:tab w:val="left" w:pos="341"/>
        </w:tabs>
        <w:jc w:val="both"/>
        <w:rPr>
          <w:rFonts w:ascii="Times New Roman" w:hAnsi="Times New Roman"/>
          <w:sz w:val="24"/>
          <w:szCs w:val="24"/>
        </w:rPr>
      </w:pPr>
      <w:r w:rsidRPr="006647C9">
        <w:rPr>
          <w:rFonts w:ascii="Times New Roman" w:hAnsi="Times New Roman"/>
          <w:sz w:val="24"/>
          <w:szCs w:val="24"/>
        </w:rPr>
        <w:t>Извештаји који се подносе руководству треба да садрже и податке о праћењу активности, раду на умањењу ризика, извештаје интерне ревизије, праћење сумњивих трансакција и пријава, број високоризичних клијената, као и закључке надзорних органа утврђене у извештајима о непосредном надзору по питањима спречавања прања новца и финансирања тероризма. Руководству је потребно доставити све важне информације које ће му омогућити да провери ниво контроле спречавања прања новца и финанс</w:t>
      </w:r>
      <w:r w:rsidR="003F67F5" w:rsidRPr="006647C9">
        <w:rPr>
          <w:rFonts w:ascii="Times New Roman" w:hAnsi="Times New Roman"/>
          <w:sz w:val="24"/>
          <w:szCs w:val="24"/>
        </w:rPr>
        <w:t>ирања тероризма, као и могуће п</w:t>
      </w:r>
      <w:r w:rsidRPr="006647C9">
        <w:rPr>
          <w:rFonts w:ascii="Times New Roman" w:hAnsi="Times New Roman"/>
          <w:sz w:val="24"/>
          <w:szCs w:val="24"/>
        </w:rPr>
        <w:t>о</w:t>
      </w:r>
      <w:r w:rsidR="003F67F5" w:rsidRPr="006647C9">
        <w:rPr>
          <w:rFonts w:ascii="Times New Roman" w:hAnsi="Times New Roman"/>
          <w:sz w:val="24"/>
          <w:szCs w:val="24"/>
        </w:rPr>
        <w:t>с</w:t>
      </w:r>
      <w:r w:rsidRPr="006647C9">
        <w:rPr>
          <w:rFonts w:ascii="Times New Roman" w:hAnsi="Times New Roman"/>
          <w:sz w:val="24"/>
          <w:szCs w:val="24"/>
        </w:rPr>
        <w:t xml:space="preserve">ледице по пословање обвезника ако механизми контроле и спречавања не </w:t>
      </w:r>
      <w:r w:rsidRPr="000C1383">
        <w:rPr>
          <w:rFonts w:ascii="Times New Roman" w:hAnsi="Times New Roman"/>
          <w:sz w:val="24"/>
          <w:szCs w:val="24"/>
        </w:rPr>
        <w:t>функционише</w:t>
      </w:r>
      <w:r w:rsidRPr="006647C9">
        <w:rPr>
          <w:rFonts w:ascii="Times New Roman" w:hAnsi="Times New Roman"/>
          <w:sz w:val="24"/>
          <w:szCs w:val="24"/>
        </w:rPr>
        <w:t xml:space="preserve"> адекватно.</w:t>
      </w:r>
    </w:p>
    <w:p w:rsidR="004916DC" w:rsidRPr="006647C9" w:rsidRDefault="003F67F5" w:rsidP="003F111D">
      <w:pPr>
        <w:shd w:val="clear" w:color="auto" w:fill="FFFFFF"/>
        <w:tabs>
          <w:tab w:val="left" w:pos="341"/>
        </w:tabs>
        <w:jc w:val="both"/>
        <w:rPr>
          <w:rFonts w:ascii="Times New Roman" w:hAnsi="Times New Roman"/>
          <w:sz w:val="24"/>
          <w:szCs w:val="24"/>
        </w:rPr>
      </w:pPr>
      <w:r w:rsidRPr="006647C9">
        <w:rPr>
          <w:rFonts w:ascii="Times New Roman" w:hAnsi="Times New Roman"/>
          <w:sz w:val="24"/>
          <w:szCs w:val="24"/>
        </w:rPr>
        <w:t>У</w:t>
      </w:r>
      <w:r w:rsidR="004916DC" w:rsidRPr="006647C9">
        <w:rPr>
          <w:rFonts w:ascii="Times New Roman" w:hAnsi="Times New Roman"/>
          <w:sz w:val="24"/>
          <w:szCs w:val="24"/>
        </w:rPr>
        <w:t xml:space="preserve"> извештају о ризику треба указати на то да ли су утврђене одговарајуће мере контроле, да ли су оне адекватне и да ли се у потпуности примењују како би обвезник могао да се заштити од евентуалне злоупотребе у циљу прања новца и финансирања тероризма.</w:t>
      </w:r>
    </w:p>
    <w:p w:rsidR="004916DC" w:rsidRPr="006647C9" w:rsidRDefault="004916DC" w:rsidP="003F111D">
      <w:pPr>
        <w:shd w:val="clear" w:color="auto" w:fill="FFFFFF"/>
        <w:tabs>
          <w:tab w:val="left" w:pos="341"/>
        </w:tabs>
        <w:jc w:val="both"/>
        <w:rPr>
          <w:rFonts w:ascii="Times New Roman" w:hAnsi="Times New Roman"/>
          <w:sz w:val="24"/>
          <w:szCs w:val="24"/>
        </w:rPr>
      </w:pPr>
      <w:r w:rsidRPr="006647C9">
        <w:rPr>
          <w:rFonts w:ascii="Times New Roman" w:hAnsi="Times New Roman"/>
          <w:sz w:val="24"/>
          <w:szCs w:val="24"/>
        </w:rPr>
        <w:t>Поступак надзора треба да обухвати и провери изложеност ризику од прања новца и финансирања те</w:t>
      </w:r>
      <w:r w:rsidR="003F67F5" w:rsidRPr="006647C9">
        <w:rPr>
          <w:rFonts w:ascii="Times New Roman" w:hAnsi="Times New Roman"/>
          <w:sz w:val="24"/>
          <w:szCs w:val="24"/>
        </w:rPr>
        <w:t>р</w:t>
      </w:r>
      <w:r w:rsidRPr="006647C9">
        <w:rPr>
          <w:rFonts w:ascii="Times New Roman" w:hAnsi="Times New Roman"/>
          <w:sz w:val="24"/>
          <w:szCs w:val="24"/>
        </w:rPr>
        <w:t>оризма за све странке, производе, услуге, трансакције, локације, одредишта, видове посл</w:t>
      </w:r>
      <w:r w:rsidR="003F67F5" w:rsidRPr="006647C9">
        <w:rPr>
          <w:rFonts w:ascii="Times New Roman" w:hAnsi="Times New Roman"/>
          <w:sz w:val="24"/>
          <w:szCs w:val="24"/>
        </w:rPr>
        <w:t>ов</w:t>
      </w:r>
      <w:r w:rsidRPr="006647C9">
        <w:rPr>
          <w:rFonts w:ascii="Times New Roman" w:hAnsi="Times New Roman"/>
          <w:sz w:val="24"/>
          <w:szCs w:val="24"/>
        </w:rPr>
        <w:t>ања, као и да обезбеди преиспитивање ових ризика у одређеном временском периоду.</w:t>
      </w:r>
    </w:p>
    <w:p w:rsidR="004916DC" w:rsidRDefault="004916DC" w:rsidP="003F111D">
      <w:pPr>
        <w:shd w:val="clear" w:color="auto" w:fill="FFFFFF"/>
        <w:tabs>
          <w:tab w:val="left" w:pos="341"/>
        </w:tabs>
        <w:jc w:val="both"/>
        <w:rPr>
          <w:rFonts w:ascii="Times New Roman" w:hAnsi="Times New Roman"/>
          <w:sz w:val="24"/>
          <w:szCs w:val="24"/>
          <w:lang w:val="sr-Cyrl-RS"/>
        </w:rPr>
      </w:pPr>
      <w:r w:rsidRPr="006647C9">
        <w:rPr>
          <w:rFonts w:ascii="Times New Roman" w:hAnsi="Times New Roman"/>
          <w:sz w:val="24"/>
          <w:szCs w:val="24"/>
        </w:rPr>
        <w:t>Поступак контроле треба да скрене пажњу обвезника на све потенцијалне пр</w:t>
      </w:r>
      <w:r w:rsidR="003F67F5" w:rsidRPr="006647C9">
        <w:rPr>
          <w:rFonts w:ascii="Times New Roman" w:hAnsi="Times New Roman"/>
          <w:sz w:val="24"/>
          <w:szCs w:val="24"/>
        </w:rPr>
        <w:t>опусте (на пример неусагалшености</w:t>
      </w:r>
      <w:r w:rsidRPr="006647C9">
        <w:rPr>
          <w:rFonts w:ascii="Times New Roman" w:hAnsi="Times New Roman"/>
          <w:sz w:val="24"/>
          <w:szCs w:val="24"/>
        </w:rPr>
        <w:t xml:space="preserve"> са прописима) на неодгов</w:t>
      </w:r>
      <w:r w:rsidR="003F67F5" w:rsidRPr="006647C9">
        <w:rPr>
          <w:rFonts w:ascii="Times New Roman" w:hAnsi="Times New Roman"/>
          <w:sz w:val="24"/>
          <w:szCs w:val="24"/>
        </w:rPr>
        <w:t>а</w:t>
      </w:r>
      <w:r w:rsidRPr="006647C9">
        <w:rPr>
          <w:rFonts w:ascii="Times New Roman" w:hAnsi="Times New Roman"/>
          <w:sz w:val="24"/>
          <w:szCs w:val="24"/>
        </w:rPr>
        <w:t>рајуће мере и радње познавања и праћења странке, на нове риз</w:t>
      </w:r>
      <w:r w:rsidR="003F67F5" w:rsidRPr="006647C9">
        <w:rPr>
          <w:rFonts w:ascii="Times New Roman" w:hAnsi="Times New Roman"/>
          <w:sz w:val="24"/>
          <w:szCs w:val="24"/>
        </w:rPr>
        <w:t>и</w:t>
      </w:r>
      <w:r w:rsidRPr="006647C9">
        <w:rPr>
          <w:rFonts w:ascii="Times New Roman" w:hAnsi="Times New Roman"/>
          <w:sz w:val="24"/>
          <w:szCs w:val="24"/>
        </w:rPr>
        <w:t>чне околн</w:t>
      </w:r>
      <w:r w:rsidR="003F67F5" w:rsidRPr="006647C9">
        <w:rPr>
          <w:rFonts w:ascii="Times New Roman" w:hAnsi="Times New Roman"/>
          <w:sz w:val="24"/>
          <w:szCs w:val="24"/>
        </w:rPr>
        <w:t>ос</w:t>
      </w:r>
      <w:r w:rsidRPr="006647C9">
        <w:rPr>
          <w:rFonts w:ascii="Times New Roman" w:hAnsi="Times New Roman"/>
          <w:sz w:val="24"/>
          <w:szCs w:val="24"/>
        </w:rPr>
        <w:t>ти које су наступиле за одговарајуће клијенте и слично и да ниво свести код обвезника није примерен потенцијалној изложености ризику од прања н</w:t>
      </w:r>
      <w:r w:rsidR="003F67F5" w:rsidRPr="006647C9">
        <w:rPr>
          <w:rFonts w:ascii="Times New Roman" w:hAnsi="Times New Roman"/>
          <w:sz w:val="24"/>
          <w:szCs w:val="24"/>
        </w:rPr>
        <w:t>ов</w:t>
      </w:r>
      <w:r w:rsidRPr="006647C9">
        <w:rPr>
          <w:rFonts w:ascii="Times New Roman" w:hAnsi="Times New Roman"/>
          <w:sz w:val="24"/>
          <w:szCs w:val="24"/>
        </w:rPr>
        <w:t>ца и финансирања тероризма.</w:t>
      </w:r>
    </w:p>
    <w:p w:rsidR="00607ABD" w:rsidRDefault="00607ABD" w:rsidP="003F111D">
      <w:pPr>
        <w:rPr>
          <w:rFonts w:ascii="Times New Roman" w:hAnsi="Times New Roman"/>
          <w:b/>
          <w:sz w:val="24"/>
          <w:szCs w:val="24"/>
        </w:rPr>
      </w:pP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t>Секторски ризици са примерима ризичности</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Овде су дати неки од примера процена ризичности, по секторима, али на обвезнику је д</w:t>
      </w:r>
      <w:r w:rsidR="003F67F5" w:rsidRPr="006647C9">
        <w:rPr>
          <w:rFonts w:ascii="Times New Roman" w:hAnsi="Times New Roman"/>
          <w:sz w:val="24"/>
          <w:szCs w:val="24"/>
        </w:rPr>
        <w:t>а сам развије матрице и пр</w:t>
      </w:r>
      <w:r w:rsidRPr="006647C9">
        <w:rPr>
          <w:rFonts w:ascii="Times New Roman" w:hAnsi="Times New Roman"/>
          <w:sz w:val="24"/>
          <w:szCs w:val="24"/>
        </w:rPr>
        <w:t>оцедуре које ће применити за развој анализе ризика и да исте документује.</w:t>
      </w:r>
    </w:p>
    <w:p w:rsidR="00CC180E" w:rsidRDefault="00CC180E" w:rsidP="003F111D">
      <w:pPr>
        <w:jc w:val="both"/>
        <w:rPr>
          <w:rFonts w:ascii="Times New Roman" w:hAnsi="Times New Roman"/>
          <w:sz w:val="24"/>
          <w:szCs w:val="24"/>
          <w:lang w:val="sr-Latn-RS"/>
        </w:rPr>
      </w:pPr>
    </w:p>
    <w:p w:rsidR="00607ABD" w:rsidRDefault="00607ABD" w:rsidP="003F111D">
      <w:pPr>
        <w:jc w:val="both"/>
        <w:rPr>
          <w:rFonts w:ascii="Times New Roman" w:hAnsi="Times New Roman"/>
          <w:sz w:val="24"/>
          <w:szCs w:val="24"/>
          <w:lang w:val="sr-Latn-RS"/>
        </w:rPr>
      </w:pPr>
    </w:p>
    <w:p w:rsidR="004916DC" w:rsidRPr="006647C9" w:rsidRDefault="004916DC" w:rsidP="003F111D">
      <w:pPr>
        <w:rPr>
          <w:rFonts w:ascii="Times New Roman" w:hAnsi="Times New Roman"/>
          <w:b/>
          <w:sz w:val="24"/>
          <w:szCs w:val="24"/>
        </w:rPr>
      </w:pPr>
      <w:r w:rsidRPr="006647C9">
        <w:rPr>
          <w:rFonts w:ascii="Times New Roman" w:hAnsi="Times New Roman"/>
          <w:b/>
          <w:sz w:val="24"/>
          <w:szCs w:val="24"/>
        </w:rPr>
        <w:lastRenderedPageBreak/>
        <w:t>Рачуноводствена агенција – пример за висок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Рачуноводствена агенција, основана је у форми друштва са ограниченом одговорношћу и по критеријумима по Закону о рачуноводству, сврстана је у средње правно лице.</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Укупно има 10 запослених.</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 xml:space="preserve">Од дана оснивања успоставила је пословни однос са 56 клијената. Услуге које пружа у оквиру своје делатности су: рачуноводствене услуге, обрачун зарада, израда финансијских извештаја, регистровање правних и физичких лица у </w:t>
      </w:r>
      <w:r w:rsidR="000C1383" w:rsidRPr="000C1383">
        <w:rPr>
          <w:rFonts w:ascii="Times New Roman" w:hAnsi="Times New Roman"/>
          <w:sz w:val="24"/>
          <w:szCs w:val="24"/>
        </w:rPr>
        <w:t>Агенцији</w:t>
      </w:r>
      <w:r w:rsidRPr="006647C9">
        <w:rPr>
          <w:rFonts w:ascii="Times New Roman" w:hAnsi="Times New Roman"/>
          <w:sz w:val="24"/>
          <w:szCs w:val="24"/>
        </w:rPr>
        <w:t xml:space="preserve"> за привредне регистре и пореско саветовање. По структури клијената, 80%  су друштва са ограниченом одговорношћу, док 20% су предузетници. Клијенти су углавном регистровани за трговину на велико и мало у земљи и иностранству, производњу, консалтинг и изградњу стамбених и нестамбених објеката, док су предузетници углавном регистровани за обављање неких занатских радњи (фризери, козметички салони, итд...). Од укупног броја клијената 5 клијента није било физички присутно при утврђивању и провери идентитета странке, док је један клијент домаћи функционер.</w:t>
      </w:r>
    </w:p>
    <w:p w:rsidR="004916DC" w:rsidRPr="006647C9" w:rsidRDefault="003F67F5" w:rsidP="003F111D">
      <w:pPr>
        <w:jc w:val="both"/>
        <w:rPr>
          <w:rFonts w:ascii="Times New Roman" w:hAnsi="Times New Roman"/>
          <w:sz w:val="24"/>
          <w:szCs w:val="24"/>
        </w:rPr>
      </w:pPr>
      <w:r w:rsidRPr="006647C9">
        <w:rPr>
          <w:rFonts w:ascii="Times New Roman" w:hAnsi="Times New Roman"/>
          <w:sz w:val="24"/>
          <w:szCs w:val="24"/>
        </w:rPr>
        <w:t>Странка</w:t>
      </w:r>
      <w:r w:rsidR="004916DC" w:rsidRPr="006647C9">
        <w:rPr>
          <w:rFonts w:ascii="Times New Roman" w:hAnsi="Times New Roman"/>
          <w:sz w:val="24"/>
          <w:szCs w:val="24"/>
        </w:rPr>
        <w:t xml:space="preserve"> је средње правно лице, регистровано у Агенцији за привредне регистре са шифром делатности 4120 (изградња стамбених и нестамбених објеката).</w:t>
      </w:r>
      <w:r w:rsidR="00E355D4">
        <w:rPr>
          <w:rFonts w:ascii="Times New Roman" w:hAnsi="Times New Roman"/>
          <w:sz w:val="24"/>
          <w:szCs w:val="24"/>
          <w:lang w:val="sr-Cyrl-RS"/>
        </w:rPr>
        <w:t xml:space="preserve"> </w:t>
      </w:r>
      <w:r w:rsidR="004916DC" w:rsidRPr="006647C9">
        <w:rPr>
          <w:rFonts w:ascii="Times New Roman" w:hAnsi="Times New Roman"/>
          <w:sz w:val="24"/>
          <w:szCs w:val="24"/>
        </w:rPr>
        <w:t>Клијент је регистрован и за обављање послова са иностранством, као и за послове пројектовања и саветовања из своје делатности.</w:t>
      </w:r>
      <w:r w:rsidR="00E355D4">
        <w:rPr>
          <w:rFonts w:ascii="Times New Roman" w:hAnsi="Times New Roman"/>
          <w:sz w:val="24"/>
          <w:szCs w:val="24"/>
          <w:lang w:val="sr-Cyrl-RS"/>
        </w:rPr>
        <w:t xml:space="preserve"> </w:t>
      </w:r>
      <w:r w:rsidR="004916DC" w:rsidRPr="006647C9">
        <w:rPr>
          <w:rFonts w:ascii="Times New Roman" w:hAnsi="Times New Roman"/>
          <w:sz w:val="24"/>
          <w:szCs w:val="24"/>
        </w:rPr>
        <w:t>Странка обавља платни промет у земљи и иностранству и трансакције су у вези са измиривањем обавеза према добаљачима, као и наплата потраживања од купаца и ино-купаца.</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Углавном су трансакције везане за делатност коју клијент обавља, велике вредности.</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Клијент не доставља документацију на време, са изговором да чека потпис надзорних органа.</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Клијент није идентификован при успостављању пословног односа, јер је власник страно правно лице и законски заступник је овластио административног радника да успостави пословни однос са агенцијом.</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Процена ризика на нивоу обвезника: Клијенти су друштва са ограниченом одговорношћу и предузетници, што указује да су клијенти ризични за злоупотребу са аспекта прања новца и финансирања тероризма.  Клијенти обављају своју делатности и у земљи и у иностранству.</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Такође, обвезник има успостављен пословни однос са клијентом који је по Националној процени ризика Републике Србије сврстан у висок ризик од прања новца и финансирања тероризма.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Даље, пет странака није било физички присутно при утврђивању и провери идентитета, а једна странка је домаћи функционер што такође указује на висок степен ризика од прања новца и финансирања тероризма.</w:t>
      </w:r>
      <w:r w:rsidR="009155D6" w:rsidRPr="006647C9">
        <w:rPr>
          <w:rFonts w:ascii="Times New Roman" w:hAnsi="Times New Roman"/>
          <w:sz w:val="24"/>
          <w:szCs w:val="24"/>
          <w:lang w:val="sr-Cyrl-RS"/>
        </w:rPr>
        <w:t xml:space="preserve"> </w:t>
      </w:r>
      <w:r w:rsidR="003F67F5" w:rsidRPr="00562FD0">
        <w:rPr>
          <w:rFonts w:ascii="Times New Roman" w:hAnsi="Times New Roman"/>
          <w:sz w:val="24"/>
          <w:szCs w:val="24"/>
        </w:rPr>
        <w:t>Странка</w:t>
      </w:r>
      <w:r w:rsidRPr="00562FD0">
        <w:rPr>
          <w:rFonts w:ascii="Times New Roman" w:hAnsi="Times New Roman"/>
          <w:sz w:val="24"/>
          <w:szCs w:val="24"/>
        </w:rPr>
        <w:t xml:space="preserve"> није</w:t>
      </w:r>
      <w:r w:rsidR="00562FD0">
        <w:rPr>
          <w:rFonts w:ascii="Times New Roman" w:hAnsi="Times New Roman"/>
          <w:sz w:val="24"/>
          <w:szCs w:val="24"/>
        </w:rPr>
        <w:t xml:space="preserve"> утврдила</w:t>
      </w:r>
      <w:r w:rsidRPr="006647C9">
        <w:rPr>
          <w:rFonts w:ascii="Times New Roman" w:hAnsi="Times New Roman"/>
          <w:sz w:val="24"/>
          <w:szCs w:val="24"/>
        </w:rPr>
        <w:t xml:space="preserve"> стварног власника странке, има више индикатора да је странка високог ризика.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на нивоу обвезника - висок ниво.</w:t>
      </w:r>
    </w:p>
    <w:p w:rsidR="003F67F5"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Процена ризика на нивоу </w:t>
      </w:r>
      <w:r w:rsidR="003F67F5" w:rsidRPr="006647C9">
        <w:rPr>
          <w:rFonts w:ascii="Times New Roman" w:hAnsi="Times New Roman"/>
          <w:sz w:val="24"/>
          <w:szCs w:val="24"/>
        </w:rPr>
        <w:t>странке</w:t>
      </w:r>
      <w:r w:rsidRPr="006647C9">
        <w:rPr>
          <w:rFonts w:ascii="Times New Roman" w:hAnsi="Times New Roman"/>
          <w:sz w:val="24"/>
          <w:szCs w:val="24"/>
        </w:rPr>
        <w:t>: Географски ризик је низак, јер је странка регистрована и обавља делатност на т</w:t>
      </w:r>
      <w:r w:rsidR="00562FD0" w:rsidRPr="00562FD0">
        <w:rPr>
          <w:rFonts w:ascii="Times New Roman" w:hAnsi="Times New Roman"/>
          <w:sz w:val="24"/>
          <w:szCs w:val="24"/>
        </w:rPr>
        <w:t>ериторији</w:t>
      </w:r>
      <w:r w:rsidRPr="006647C9">
        <w:rPr>
          <w:rFonts w:ascii="Times New Roman" w:hAnsi="Times New Roman"/>
          <w:sz w:val="24"/>
          <w:szCs w:val="24"/>
        </w:rPr>
        <w:t xml:space="preserve"> Републике Србије. Р</w:t>
      </w:r>
      <w:r w:rsidR="00505F66">
        <w:rPr>
          <w:rFonts w:ascii="Times New Roman" w:hAnsi="Times New Roman"/>
          <w:sz w:val="24"/>
          <w:szCs w:val="24"/>
        </w:rPr>
        <w:t>изик странке је висок јер се об</w:t>
      </w:r>
      <w:r w:rsidRPr="006647C9">
        <w:rPr>
          <w:rFonts w:ascii="Times New Roman" w:hAnsi="Times New Roman"/>
          <w:sz w:val="24"/>
          <w:szCs w:val="24"/>
        </w:rPr>
        <w:t xml:space="preserve">везник није појавио при успостављању пословног односа са странком, не прилаже потпуну и тачну документацију, као и да није утврђен </w:t>
      </w:r>
      <w:r w:rsidR="00CA790E">
        <w:rPr>
          <w:rFonts w:ascii="Times New Roman" w:hAnsi="Times New Roman"/>
          <w:sz w:val="24"/>
          <w:szCs w:val="24"/>
        </w:rPr>
        <w:t xml:space="preserve">стварни власник странке. Ризик </w:t>
      </w:r>
      <w:r w:rsidRPr="006647C9">
        <w:rPr>
          <w:rFonts w:ascii="Times New Roman" w:hAnsi="Times New Roman"/>
          <w:sz w:val="24"/>
          <w:szCs w:val="24"/>
        </w:rPr>
        <w:t xml:space="preserve">услуге је такође висок, с обзиром да се странка бави изградњом зграда и пословних простора, како у земљи тако и у иностранству и пружа пројектантске и </w:t>
      </w:r>
      <w:r w:rsidRPr="006647C9">
        <w:rPr>
          <w:rFonts w:ascii="Times New Roman" w:hAnsi="Times New Roman"/>
          <w:sz w:val="24"/>
          <w:szCs w:val="24"/>
        </w:rPr>
        <w:lastRenderedPageBreak/>
        <w:t>консалтинг услуге из области грађевине. Процена ризика на нивоу клијента - висок ризик.</w:t>
      </w:r>
    </w:p>
    <w:p w:rsidR="00CC180E" w:rsidRDefault="00CC180E" w:rsidP="003F111D">
      <w:pPr>
        <w:jc w:val="both"/>
        <w:rPr>
          <w:rFonts w:ascii="Times New Roman" w:hAnsi="Times New Roman"/>
          <w:b/>
          <w:sz w:val="24"/>
          <w:szCs w:val="24"/>
          <w:lang w:val="sr-Cyrl-RS"/>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Рачуноводствена агенција – пример средњи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Рачуноводствена агенција регистрована је у Агенцији за привредне регистре у форми друштва са ограниченом одговорношћу.</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По Закону о рачуноводству и критеријумима прописаним истим, друштво је разврстано у мало правно лице.Укупно има 5 запослених.</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Рачуноводствена агенција поред свеобухватних рачуноводствених услуга пружа и услуге израде извештаја о трансферним ценама. Има успостављен пословни однос са 100 клијената, од чега је 50 регистровано у форми друштва са ограниченом одговорношћу, 40 у форми предузетника-физичког лица, док је 10 регистровано као представништва страног правног лица. Делатност клијената је везана за производњу, трговину, консалтинг услуге, адвокатске услуге, као и занатске делатности.</w:t>
      </w:r>
      <w:r w:rsidR="00CA790E">
        <w:rPr>
          <w:rFonts w:ascii="Times New Roman" w:hAnsi="Times New Roman"/>
          <w:sz w:val="24"/>
          <w:szCs w:val="24"/>
          <w:lang w:val="sr-Cyrl-RS"/>
        </w:rPr>
        <w:t xml:space="preserve"> </w:t>
      </w:r>
      <w:r w:rsidRPr="006647C9">
        <w:rPr>
          <w:rFonts w:ascii="Times New Roman" w:hAnsi="Times New Roman"/>
          <w:sz w:val="24"/>
          <w:szCs w:val="24"/>
        </w:rPr>
        <w:t>Сви клијенти су у тренутку успостављања пословног односа били присутни, те је за сваког клијента извршена идентификација странке. Такође треба напоменути, да је од укупног броја представништава страних правних лица, једно представништво регистровано да обавља делатност консалтинг услуга у Републици Србији, а 100% власник странке је правно лице регистровано на Девичанским острвима.</w:t>
      </w:r>
    </w:p>
    <w:p w:rsidR="004916DC" w:rsidRPr="006647C9" w:rsidRDefault="003F67F5" w:rsidP="003F111D">
      <w:pPr>
        <w:jc w:val="both"/>
        <w:rPr>
          <w:rFonts w:ascii="Times New Roman" w:hAnsi="Times New Roman"/>
          <w:sz w:val="24"/>
          <w:szCs w:val="24"/>
        </w:rPr>
      </w:pPr>
      <w:r w:rsidRPr="006647C9">
        <w:rPr>
          <w:rFonts w:ascii="Times New Roman" w:hAnsi="Times New Roman"/>
          <w:sz w:val="24"/>
          <w:szCs w:val="24"/>
        </w:rPr>
        <w:t>Странка</w:t>
      </w:r>
      <w:r w:rsidR="004916DC" w:rsidRPr="006647C9">
        <w:rPr>
          <w:rFonts w:ascii="Times New Roman" w:hAnsi="Times New Roman"/>
          <w:sz w:val="24"/>
          <w:szCs w:val="24"/>
        </w:rPr>
        <w:t xml:space="preserve"> је средње правно лице, које је у Агенцији за привредне регистре регистровано за увоз и извоз трговинске робе. Претежно се бави увозом делова за играчке које склапа у Републици Србији. Клијент обавља платни промет у земљи и иностранству и повезано је правно лице са 3 правна лица из иностранства и то: једно правно лице је из Швајцарске, једно правно лице са Кипра и једно правно лице из Републике Чешке. Трансакције се углавном односе на измиривање обавеза према добављачима у земљи и иностранству, као и наплатом потраживања од домаћих и ино купаца. Такође су забележене уплате које су у вези са повећањем вредности капитала, као и позајмица повезаних </w:t>
      </w:r>
      <w:r w:rsidRPr="006647C9">
        <w:rPr>
          <w:rFonts w:ascii="Times New Roman" w:hAnsi="Times New Roman"/>
          <w:sz w:val="24"/>
          <w:szCs w:val="24"/>
        </w:rPr>
        <w:t>правних лица</w:t>
      </w:r>
      <w:r w:rsidR="004916DC" w:rsidRPr="006647C9">
        <w:rPr>
          <w:rFonts w:ascii="Times New Roman" w:hAnsi="Times New Roman"/>
          <w:sz w:val="24"/>
          <w:szCs w:val="24"/>
        </w:rPr>
        <w:t xml:space="preserve"> за одржавање ликвидности.</w:t>
      </w:r>
      <w:r w:rsidR="00E355D4">
        <w:rPr>
          <w:rFonts w:ascii="Times New Roman" w:hAnsi="Times New Roman"/>
          <w:sz w:val="24"/>
          <w:szCs w:val="24"/>
          <w:lang w:val="sr-Cyrl-RS"/>
        </w:rPr>
        <w:t xml:space="preserve"> </w:t>
      </w:r>
      <w:r w:rsidR="004916DC" w:rsidRPr="006647C9">
        <w:rPr>
          <w:rFonts w:ascii="Times New Roman" w:hAnsi="Times New Roman"/>
          <w:sz w:val="24"/>
          <w:szCs w:val="24"/>
        </w:rPr>
        <w:t>Уочено је да странка</w:t>
      </w:r>
      <w:r w:rsidR="00E355D4">
        <w:rPr>
          <w:rFonts w:ascii="Times New Roman" w:hAnsi="Times New Roman"/>
          <w:sz w:val="24"/>
          <w:szCs w:val="24"/>
          <w:lang w:val="sr-Cyrl-RS"/>
        </w:rPr>
        <w:t xml:space="preserve"> </w:t>
      </w:r>
      <w:r w:rsidR="004916DC" w:rsidRPr="006647C9">
        <w:rPr>
          <w:rFonts w:ascii="Times New Roman" w:hAnsi="Times New Roman"/>
          <w:sz w:val="24"/>
          <w:szCs w:val="24"/>
        </w:rPr>
        <w:t>често отписује део продате робе услед фактора- губитак робе приликом транспорта и лома.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Процена ризика на нивоу обвезника - </w:t>
      </w:r>
      <w:r w:rsidR="003F67F5" w:rsidRPr="006647C9">
        <w:rPr>
          <w:rFonts w:ascii="Times New Roman" w:hAnsi="Times New Roman"/>
          <w:sz w:val="24"/>
          <w:szCs w:val="24"/>
        </w:rPr>
        <w:t>Странке</w:t>
      </w:r>
      <w:r w:rsidRPr="006647C9">
        <w:rPr>
          <w:rFonts w:ascii="Times New Roman" w:hAnsi="Times New Roman"/>
          <w:sz w:val="24"/>
          <w:szCs w:val="24"/>
        </w:rPr>
        <w:t xml:space="preserve"> су друштва са ограниченом одговорношћу, представништва страних правних лица и предузетници, што указује да су клијенти ризични за злоупотребу са аспекта прања новца и финансирања тероризма.  Клијенти обављају своју делатности у земљи и у иностранству. Такође,</w:t>
      </w:r>
      <w:r w:rsidR="00E355D4">
        <w:rPr>
          <w:rFonts w:ascii="Times New Roman" w:hAnsi="Times New Roman"/>
          <w:sz w:val="24"/>
          <w:szCs w:val="24"/>
          <w:lang w:val="sr-Cyrl-RS"/>
        </w:rPr>
        <w:t xml:space="preserve"> </w:t>
      </w:r>
      <w:r w:rsidRPr="006647C9">
        <w:rPr>
          <w:rFonts w:ascii="Times New Roman" w:hAnsi="Times New Roman"/>
          <w:sz w:val="24"/>
          <w:szCs w:val="24"/>
        </w:rPr>
        <w:t>обвезник има успостављен пословни однос са клијентима чија је делатност ризична са аспекта прања новца и финансирања тероризма, као што су консалтинг услуге.</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Даље, једна странка је основана од стране правног лица са Девичанских острва.</w:t>
      </w:r>
      <w:r w:rsidR="00E355D4">
        <w:rPr>
          <w:rFonts w:ascii="Times New Roman" w:hAnsi="Times New Roman"/>
          <w:sz w:val="24"/>
          <w:szCs w:val="24"/>
          <w:lang w:val="sr-Cyrl-RS"/>
        </w:rPr>
        <w:t xml:space="preserve"> </w:t>
      </w:r>
      <w:r w:rsidRPr="006647C9">
        <w:rPr>
          <w:rFonts w:ascii="Times New Roman" w:hAnsi="Times New Roman"/>
          <w:sz w:val="24"/>
          <w:szCs w:val="24"/>
        </w:rPr>
        <w:t>Клијент је утврдио и проверио идентитет странке.</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Из напред наведеног може се констатовати да је странка средњег ризика, јер од укупног броја клијената једно правно лице има висок географски ризик, једно правно лице има висок ризик услуге, док су остале странке ниског степена и географског ризика и ризика услуге.</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Ризик странке за све клијенте је низак.</w:t>
      </w:r>
      <w:r w:rsidR="00E355D4">
        <w:rPr>
          <w:rFonts w:ascii="Times New Roman" w:hAnsi="Times New Roman"/>
          <w:sz w:val="24"/>
          <w:szCs w:val="24"/>
          <w:lang w:val="sr-Cyrl-RS"/>
        </w:rPr>
        <w:t xml:space="preserve"> </w:t>
      </w:r>
      <w:r w:rsidRPr="006647C9">
        <w:rPr>
          <w:rFonts w:ascii="Times New Roman" w:hAnsi="Times New Roman"/>
          <w:sz w:val="24"/>
          <w:szCs w:val="24"/>
        </w:rPr>
        <w:t>Процена ризика на нивоу обвезника-средњи ниво ризика.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lastRenderedPageBreak/>
        <w:t xml:space="preserve">Процена ризика на нивоу </w:t>
      </w:r>
      <w:r w:rsidR="003F67F5" w:rsidRPr="006647C9">
        <w:rPr>
          <w:rFonts w:ascii="Times New Roman" w:hAnsi="Times New Roman"/>
          <w:sz w:val="24"/>
          <w:szCs w:val="24"/>
        </w:rPr>
        <w:t>странке</w:t>
      </w:r>
      <w:r w:rsidRPr="006647C9">
        <w:rPr>
          <w:rFonts w:ascii="Times New Roman" w:hAnsi="Times New Roman"/>
          <w:sz w:val="24"/>
          <w:szCs w:val="24"/>
        </w:rPr>
        <w:t xml:space="preserve"> – Оснивачи странке су повезана лица где је једно са оф</w:t>
      </w:r>
      <w:r w:rsidR="00CC180E">
        <w:rPr>
          <w:rFonts w:ascii="Times New Roman" w:hAnsi="Times New Roman"/>
          <w:sz w:val="24"/>
          <w:szCs w:val="24"/>
          <w:lang w:val="sr-Cyrl-RS"/>
        </w:rPr>
        <w:t>-</w:t>
      </w:r>
      <w:r w:rsidRPr="006647C9">
        <w:rPr>
          <w:rFonts w:ascii="Times New Roman" w:hAnsi="Times New Roman"/>
          <w:sz w:val="24"/>
          <w:szCs w:val="24"/>
        </w:rPr>
        <w:t>шор дестинације, те се може закључити да је географски ризик висок.</w:t>
      </w:r>
      <w:r w:rsidR="00CC180E">
        <w:rPr>
          <w:rFonts w:ascii="Times New Roman" w:hAnsi="Times New Roman"/>
          <w:sz w:val="24"/>
          <w:szCs w:val="24"/>
          <w:lang w:val="sr-Cyrl-RS"/>
        </w:rPr>
        <w:t xml:space="preserve"> </w:t>
      </w:r>
      <w:r w:rsidRPr="006647C9">
        <w:rPr>
          <w:rFonts w:ascii="Times New Roman" w:hAnsi="Times New Roman"/>
          <w:sz w:val="24"/>
          <w:szCs w:val="24"/>
        </w:rPr>
        <w:t>Ризик странке је низак, с обзиром да је странка извршила идентификацију клијента, да су трансакције које обавља у оквиру своје делатности.</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Ризик услуге је средњи, с обзиром да странка има позајмице од повезаних правних лица, као и уплате на основу повећања вредности капитала, као и да отписује робу.</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Свеобухватан ризик странке би био средњи, с обзиром да странка има увид да су све транскације оправдане, а које су у вези са повећањем вредности капитала и позајмица, као и да је до отписа робе заиста дошло услед лома и губитка приликом транспорта.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на нивоу обвезника-средњи ниво ризика.</w:t>
      </w:r>
    </w:p>
    <w:p w:rsidR="009412CD" w:rsidRPr="006647C9" w:rsidRDefault="009412CD" w:rsidP="003F111D">
      <w:pPr>
        <w:jc w:val="both"/>
        <w:rPr>
          <w:rFonts w:ascii="Times New Roman" w:hAnsi="Times New Roman"/>
          <w:b/>
          <w:sz w:val="24"/>
          <w:szCs w:val="24"/>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Рачуноводствена агенција – пример низак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Рачуноводствена агенција регистрована је у Агенцији за привредне регистре у форми друштва са ограниченом одговорношћу.</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По Закону о рачуноводству и критеријумима п</w:t>
      </w:r>
      <w:r w:rsidRPr="00562FD0">
        <w:rPr>
          <w:rFonts w:ascii="Times New Roman" w:hAnsi="Times New Roman"/>
          <w:sz w:val="24"/>
          <w:szCs w:val="24"/>
        </w:rPr>
        <w:t>рописани</w:t>
      </w:r>
      <w:r w:rsidR="00562FD0">
        <w:rPr>
          <w:rFonts w:ascii="Times New Roman" w:hAnsi="Times New Roman"/>
          <w:sz w:val="24"/>
          <w:szCs w:val="24"/>
          <w:lang w:val="sr-Cyrl-RS"/>
        </w:rPr>
        <w:t>м</w:t>
      </w:r>
      <w:r w:rsidRPr="006647C9">
        <w:rPr>
          <w:rFonts w:ascii="Times New Roman" w:hAnsi="Times New Roman"/>
          <w:sz w:val="24"/>
          <w:szCs w:val="24"/>
        </w:rPr>
        <w:t xml:space="preserve"> истим, друштво је разврстано у мало правно лице.</w:t>
      </w:r>
      <w:r w:rsidR="00992AC4" w:rsidRPr="006647C9">
        <w:rPr>
          <w:rFonts w:ascii="Times New Roman" w:hAnsi="Times New Roman"/>
          <w:sz w:val="24"/>
          <w:szCs w:val="24"/>
          <w:lang w:val="sr-Cyrl-RS"/>
        </w:rPr>
        <w:t xml:space="preserve"> </w:t>
      </w:r>
      <w:r w:rsidRPr="006647C9">
        <w:rPr>
          <w:rFonts w:ascii="Times New Roman" w:hAnsi="Times New Roman"/>
          <w:sz w:val="24"/>
          <w:szCs w:val="24"/>
        </w:rPr>
        <w:t>Укупно има 3 запослена.</w:t>
      </w:r>
      <w:r w:rsidR="00992AC4" w:rsidRPr="006647C9">
        <w:rPr>
          <w:rFonts w:ascii="Times New Roman" w:hAnsi="Times New Roman"/>
          <w:sz w:val="24"/>
          <w:szCs w:val="24"/>
          <w:lang w:val="sr-Cyrl-RS"/>
        </w:rPr>
        <w:t xml:space="preserve"> </w:t>
      </w:r>
      <w:r w:rsidRPr="006647C9">
        <w:rPr>
          <w:rFonts w:ascii="Times New Roman" w:hAnsi="Times New Roman"/>
          <w:sz w:val="24"/>
          <w:szCs w:val="24"/>
        </w:rPr>
        <w:t xml:space="preserve">Има успостављен пословни однос са 42 </w:t>
      </w:r>
      <w:r w:rsidR="003F67F5" w:rsidRPr="006647C9">
        <w:rPr>
          <w:rFonts w:ascii="Times New Roman" w:hAnsi="Times New Roman"/>
          <w:sz w:val="24"/>
          <w:szCs w:val="24"/>
        </w:rPr>
        <w:t>странке</w:t>
      </w:r>
      <w:r w:rsidRPr="006647C9">
        <w:rPr>
          <w:rFonts w:ascii="Times New Roman" w:hAnsi="Times New Roman"/>
          <w:sz w:val="24"/>
          <w:szCs w:val="24"/>
        </w:rPr>
        <w:t>, од чега је 90% регистровано у форми предузетника, док је 10% регистровано као друштва са ограниченом одговорношћу. Делатност којом се клијенти баве су углавном сервисне услуге, трговина са мобилним телефонима, рачунарима.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Поред наведеног, клијент пружа услуге у агенцијама за закуп непокретности.</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Сви клијенти су домаћа правна и физичка лица, и власничка структура је позната.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Клијент је мало правно лице, које је у агенцији за привредне регистре регистровано за сервис и продају мобилних телефона.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Претежно се бави увозом мобилних апарата као и делова за исте из Кине. Клијент обавља платни промет у земљи и иностранству, а трансакције се углавном односе на измиривање обавеза према добављачима у земљи и иностранству и уплатом пазара.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Процена ризика на нивоу обвезника - Клијенти су углавном предузетници, чија делатност није препозната као ризична са аспекта прања новца и финансирања тероризма.  Клијенти обављају своју дела</w:t>
      </w:r>
      <w:r w:rsidR="00562FD0">
        <w:rPr>
          <w:rFonts w:ascii="Times New Roman" w:hAnsi="Times New Roman"/>
          <w:sz w:val="24"/>
          <w:szCs w:val="24"/>
        </w:rPr>
        <w:t xml:space="preserve">тност </w:t>
      </w:r>
      <w:r w:rsidRPr="006647C9">
        <w:rPr>
          <w:rFonts w:ascii="Times New Roman" w:hAnsi="Times New Roman"/>
          <w:sz w:val="24"/>
          <w:szCs w:val="24"/>
        </w:rPr>
        <w:t xml:space="preserve">у земљи. Услуге које пружа су у оквиру своје </w:t>
      </w:r>
      <w:r w:rsidR="00562FD0" w:rsidRPr="00562FD0">
        <w:rPr>
          <w:rFonts w:ascii="Times New Roman" w:hAnsi="Times New Roman"/>
          <w:sz w:val="24"/>
          <w:szCs w:val="24"/>
        </w:rPr>
        <w:t xml:space="preserve">делатности; </w:t>
      </w:r>
      <w:r w:rsidRPr="00562FD0">
        <w:rPr>
          <w:rFonts w:ascii="Times New Roman" w:hAnsi="Times New Roman"/>
          <w:sz w:val="24"/>
          <w:szCs w:val="24"/>
        </w:rPr>
        <w:t>странка</w:t>
      </w:r>
      <w:r w:rsidRPr="006647C9">
        <w:rPr>
          <w:rFonts w:ascii="Times New Roman" w:hAnsi="Times New Roman"/>
          <w:sz w:val="24"/>
          <w:szCs w:val="24"/>
        </w:rPr>
        <w:t xml:space="preserve"> је утврдила и проверила идентитет странке. Из напред наведеног може се констатовати, да је странка ниског степена ризика, јер су сви клијенти познати, са територије Републике Србије, промет клијената је мали, трансакције су у вези са наплатом потраживања и измиривањем обавеза према добаљачима.</w:t>
      </w:r>
      <w:r w:rsidR="009E680D">
        <w:rPr>
          <w:rFonts w:ascii="Times New Roman" w:hAnsi="Times New Roman"/>
          <w:sz w:val="24"/>
          <w:szCs w:val="24"/>
          <w:lang w:val="sr-Cyrl-RS"/>
        </w:rPr>
        <w:t xml:space="preserve"> </w:t>
      </w:r>
      <w:r w:rsidRPr="006647C9">
        <w:rPr>
          <w:rFonts w:ascii="Times New Roman" w:hAnsi="Times New Roman"/>
          <w:sz w:val="24"/>
          <w:szCs w:val="24"/>
        </w:rPr>
        <w:t>Нису уочене веће готовинске уплате а ни исплате које немају оправданост.</w:t>
      </w:r>
      <w:r w:rsidR="009E680D">
        <w:rPr>
          <w:rFonts w:ascii="Times New Roman" w:hAnsi="Times New Roman"/>
          <w:sz w:val="24"/>
          <w:szCs w:val="24"/>
          <w:lang w:val="sr-Cyrl-RS"/>
        </w:rPr>
        <w:t xml:space="preserve"> </w:t>
      </w:r>
      <w:r w:rsidRPr="006647C9">
        <w:rPr>
          <w:rFonts w:ascii="Times New Roman" w:hAnsi="Times New Roman"/>
          <w:sz w:val="24"/>
          <w:szCs w:val="24"/>
        </w:rPr>
        <w:t>Процена ризика на нивоу обвезника-низак ризик.</w:t>
      </w:r>
    </w:p>
    <w:p w:rsidR="004916DC" w:rsidRPr="006647C9" w:rsidRDefault="004916DC" w:rsidP="003F111D">
      <w:pPr>
        <w:spacing w:after="0"/>
        <w:jc w:val="both"/>
        <w:rPr>
          <w:rFonts w:ascii="Times New Roman" w:hAnsi="Times New Roman"/>
          <w:sz w:val="24"/>
          <w:szCs w:val="24"/>
        </w:rPr>
      </w:pPr>
    </w:p>
    <w:p w:rsidR="004916DC" w:rsidRDefault="004916DC" w:rsidP="003F111D">
      <w:pPr>
        <w:jc w:val="both"/>
        <w:rPr>
          <w:rFonts w:ascii="Times New Roman" w:hAnsi="Times New Roman"/>
          <w:sz w:val="24"/>
          <w:szCs w:val="24"/>
        </w:rPr>
      </w:pPr>
      <w:r w:rsidRPr="006647C9">
        <w:rPr>
          <w:rFonts w:ascii="Times New Roman" w:hAnsi="Times New Roman"/>
          <w:sz w:val="24"/>
          <w:szCs w:val="24"/>
        </w:rPr>
        <w:t xml:space="preserve">Процена ризика на нивоу </w:t>
      </w:r>
      <w:r w:rsidR="003F67F5" w:rsidRPr="006647C9">
        <w:rPr>
          <w:rFonts w:ascii="Times New Roman" w:hAnsi="Times New Roman"/>
          <w:sz w:val="24"/>
          <w:szCs w:val="24"/>
        </w:rPr>
        <w:t>странке</w:t>
      </w:r>
      <w:r w:rsidRPr="006647C9">
        <w:rPr>
          <w:rFonts w:ascii="Times New Roman" w:hAnsi="Times New Roman"/>
          <w:sz w:val="24"/>
          <w:szCs w:val="24"/>
        </w:rPr>
        <w:t xml:space="preserve"> – Географски ризик је низак, јер је регистровано на територији Републике Србије. Стварни власник странке је 100% физичко лице које је држављанин Републике Србије. Трансакције су у вези са измиривањем обавеза према ино добављачима и домаћим добављачима, као и уплатом пазара, те је ризик странке низик. Ризик делатности је низак, јер странка обавља сервис и продају мобилних </w:t>
      </w:r>
      <w:r w:rsidRPr="006647C9">
        <w:rPr>
          <w:rFonts w:ascii="Times New Roman" w:hAnsi="Times New Roman"/>
          <w:sz w:val="24"/>
          <w:szCs w:val="24"/>
        </w:rPr>
        <w:lastRenderedPageBreak/>
        <w:t>телефона, и нема неоубичајених трансакција које нису везане за делатност коју обавља.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на нивоу клијента-низак ризик.</w:t>
      </w:r>
    </w:p>
    <w:p w:rsidR="002C5905" w:rsidRDefault="002C5905" w:rsidP="003F111D">
      <w:pPr>
        <w:jc w:val="both"/>
        <w:rPr>
          <w:rFonts w:ascii="Times New Roman" w:hAnsi="Times New Roman"/>
          <w:sz w:val="24"/>
          <w:szCs w:val="24"/>
          <w:lang w:val="sr-Cyrl-RS"/>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Привредно друштво за ревизију – пример висок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Привредно друштво за ревизију регистровано је у Агенцији за привредне регистре Републике Србије. Поред регистрације, привредно друштво је добило дозволу за рад од</w:t>
      </w:r>
      <w:r w:rsidR="003F67F5" w:rsidRPr="006647C9">
        <w:rPr>
          <w:rFonts w:ascii="Times New Roman" w:hAnsi="Times New Roman"/>
          <w:sz w:val="24"/>
          <w:szCs w:val="24"/>
        </w:rPr>
        <w:t xml:space="preserve"> Министарства ф</w:t>
      </w:r>
      <w:r w:rsidRPr="006647C9">
        <w:rPr>
          <w:rFonts w:ascii="Times New Roman" w:hAnsi="Times New Roman"/>
          <w:sz w:val="24"/>
          <w:szCs w:val="24"/>
        </w:rPr>
        <w:t>инансија Републике Србије. По критеријумима прописаним Законом о рачуноводству сврстано је у средње правно лице.</w:t>
      </w:r>
      <w:r w:rsidR="009E680D">
        <w:rPr>
          <w:rFonts w:ascii="Times New Roman" w:hAnsi="Times New Roman"/>
          <w:sz w:val="24"/>
          <w:szCs w:val="24"/>
          <w:lang w:val="sr-Cyrl-RS"/>
        </w:rPr>
        <w:t xml:space="preserve"> </w:t>
      </w:r>
      <w:r w:rsidRPr="006647C9">
        <w:rPr>
          <w:rFonts w:ascii="Times New Roman" w:hAnsi="Times New Roman"/>
          <w:sz w:val="24"/>
          <w:szCs w:val="24"/>
        </w:rPr>
        <w:t>Поред услуга ревизије, привредно друшво пружа и услуге пореског саветовања, рачуноводствене услуге и услуге процене вредности капитала. Привредно друштво има успостављен пословни однос са 340 странака, од чега су 90% друштва са ограниченом одговорношћу, 5% акционарска друштва и 5% локална самоуправа. Од укупног броја клијената 10 клијената је основано од стране страних правних лица, те стварни власници странке нису познати.</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 xml:space="preserve">Странке са којима привредно друштво има успостављен пословни однос регистроване су за обављење производних делатности, увоз и извоз трговинске робе, изградњу стамбених објеката, шпедицију. Поред наведеног, привредно друштво врши и ревизију пословних банака, као и општина Републике Србије. Привредно друштво за ревизију је издало 42% позитивних мишљења, </w:t>
      </w:r>
      <w:r w:rsidR="003F67F5" w:rsidRPr="006647C9">
        <w:rPr>
          <w:rFonts w:ascii="Times New Roman" w:hAnsi="Times New Roman"/>
          <w:sz w:val="24"/>
          <w:szCs w:val="24"/>
        </w:rPr>
        <w:t>1</w:t>
      </w:r>
      <w:r w:rsidRPr="006647C9">
        <w:rPr>
          <w:rFonts w:ascii="Times New Roman" w:hAnsi="Times New Roman"/>
          <w:sz w:val="24"/>
          <w:szCs w:val="24"/>
        </w:rPr>
        <w:t>0% мишљења са уздржавањем, 10% негативних мишљења, као и 38% мишљења са резервом.</w:t>
      </w:r>
    </w:p>
    <w:p w:rsidR="004916DC" w:rsidRPr="006647C9" w:rsidRDefault="003F67F5" w:rsidP="003F111D">
      <w:pPr>
        <w:jc w:val="both"/>
        <w:rPr>
          <w:rFonts w:ascii="Times New Roman" w:hAnsi="Times New Roman"/>
          <w:sz w:val="24"/>
          <w:szCs w:val="24"/>
        </w:rPr>
      </w:pPr>
      <w:r w:rsidRPr="006647C9">
        <w:rPr>
          <w:rFonts w:ascii="Times New Roman" w:hAnsi="Times New Roman"/>
          <w:sz w:val="24"/>
          <w:szCs w:val="24"/>
        </w:rPr>
        <w:t>Странка</w:t>
      </w:r>
      <w:r w:rsidR="004916DC" w:rsidRPr="006647C9">
        <w:rPr>
          <w:rFonts w:ascii="Times New Roman" w:hAnsi="Times New Roman"/>
          <w:sz w:val="24"/>
          <w:szCs w:val="24"/>
        </w:rPr>
        <w:t xml:space="preserve"> је микро правно лице, регистровано у Агенцији за привредне регистре за обављање делатности осталих финансијских услуга.</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 xml:space="preserve">Друштво је основано од стране два физичка лица, </w:t>
      </w:r>
      <w:r w:rsidRPr="006647C9">
        <w:rPr>
          <w:rFonts w:ascii="Times New Roman" w:hAnsi="Times New Roman"/>
          <w:sz w:val="24"/>
          <w:szCs w:val="24"/>
        </w:rPr>
        <w:t>који су држављани</w:t>
      </w:r>
      <w:r w:rsidR="004916DC" w:rsidRPr="006647C9">
        <w:rPr>
          <w:rFonts w:ascii="Times New Roman" w:hAnsi="Times New Roman"/>
          <w:sz w:val="24"/>
          <w:szCs w:val="24"/>
        </w:rPr>
        <w:t xml:space="preserve"> Републике Србије и правног лица из Србије, чији је оснивач правно лице са Девичанских острва, са уделом у основном капиталу са </w:t>
      </w:r>
      <w:r w:rsidRPr="006647C9">
        <w:rPr>
          <w:rFonts w:ascii="Times New Roman" w:hAnsi="Times New Roman"/>
          <w:sz w:val="24"/>
          <w:szCs w:val="24"/>
        </w:rPr>
        <w:t>8</w:t>
      </w:r>
      <w:r w:rsidR="004916DC" w:rsidRPr="006647C9">
        <w:rPr>
          <w:rFonts w:ascii="Times New Roman" w:hAnsi="Times New Roman"/>
          <w:sz w:val="24"/>
          <w:szCs w:val="24"/>
        </w:rPr>
        <w:t>0%.</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Стварни власник наведене фирме није утврђен путем података из Агенције за привредне регистре.</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 xml:space="preserve">Приликом успостављања пословног односа, странка је захтевала посредан контакт, и избегавала појављивање, чиме није проверен и утврђен идентитет странке. Такође, </w:t>
      </w:r>
      <w:r w:rsidRPr="006647C9">
        <w:rPr>
          <w:rFonts w:ascii="Times New Roman" w:hAnsi="Times New Roman"/>
          <w:sz w:val="24"/>
          <w:szCs w:val="24"/>
        </w:rPr>
        <w:t xml:space="preserve">према </w:t>
      </w:r>
      <w:r w:rsidR="004916DC" w:rsidRPr="006647C9">
        <w:rPr>
          <w:rFonts w:ascii="Times New Roman" w:hAnsi="Times New Roman"/>
          <w:sz w:val="24"/>
          <w:szCs w:val="24"/>
        </w:rPr>
        <w:t xml:space="preserve">подацима </w:t>
      </w:r>
      <w:r w:rsidR="004916DC" w:rsidRPr="00562FD0">
        <w:rPr>
          <w:rFonts w:ascii="Times New Roman" w:hAnsi="Times New Roman"/>
          <w:sz w:val="24"/>
          <w:szCs w:val="24"/>
        </w:rPr>
        <w:t>Агенци</w:t>
      </w:r>
      <w:r w:rsidR="00562FD0">
        <w:rPr>
          <w:rFonts w:ascii="Times New Roman" w:hAnsi="Times New Roman"/>
          <w:sz w:val="24"/>
          <w:szCs w:val="24"/>
        </w:rPr>
        <w:t>је</w:t>
      </w:r>
      <w:r w:rsidR="004916DC" w:rsidRPr="006647C9">
        <w:rPr>
          <w:rFonts w:ascii="Times New Roman" w:hAnsi="Times New Roman"/>
          <w:sz w:val="24"/>
          <w:szCs w:val="24"/>
        </w:rPr>
        <w:t xml:space="preserve"> за привредне регистре странка има регистроване просторије  које су у власништву књиговодствене агенције. Претрагом јавно доступних информација, у току ревизије тим ревизора дошао је до сазнања да је истражни поступак против једног од оснивача у току, као и да је учествовало у бројним сумњивим проценама друштвених и државних фирми које су припремане за приватизацију. Други власник је учествовао у сарадњи са првим физичким лицем у куповини спорног земиљишта у Републици Србији. Такође је утврђено у току ревизије, а на основу јавно доступних информација, да је наведено привредно друштво учествовало у куповини земљишта иза којег стоји лице из криминалног миљеа, а против кога се сада води спор. Увидом у уплате и исплате са текућег рачуна, као и </w:t>
      </w:r>
      <w:r w:rsidRPr="006647C9">
        <w:rPr>
          <w:rFonts w:ascii="Times New Roman" w:hAnsi="Times New Roman"/>
          <w:sz w:val="24"/>
          <w:szCs w:val="24"/>
        </w:rPr>
        <w:t>рачун</w:t>
      </w:r>
      <w:r w:rsidR="004916DC" w:rsidRPr="006647C9">
        <w:rPr>
          <w:rFonts w:ascii="Times New Roman" w:hAnsi="Times New Roman"/>
          <w:sz w:val="24"/>
          <w:szCs w:val="24"/>
        </w:rPr>
        <w:t xml:space="preserve"> позајмица, ревизорски тим је утврдио да је по основу Уговора о зајму, привредно друштво узело позајмицу од привредног друштва из Л</w:t>
      </w:r>
      <w:r w:rsidR="004916DC" w:rsidRPr="00562FD0">
        <w:rPr>
          <w:rFonts w:ascii="Times New Roman" w:hAnsi="Times New Roman"/>
          <w:sz w:val="24"/>
          <w:szCs w:val="24"/>
        </w:rPr>
        <w:t>ихтенштај</w:t>
      </w:r>
      <w:r w:rsidR="004916DC" w:rsidRPr="006647C9">
        <w:rPr>
          <w:rFonts w:ascii="Times New Roman" w:hAnsi="Times New Roman"/>
          <w:sz w:val="24"/>
          <w:szCs w:val="24"/>
        </w:rPr>
        <w:t xml:space="preserve">на, у износу од преко 10.000.000 </w:t>
      </w:r>
      <w:r w:rsidR="004916DC" w:rsidRPr="00562FD0">
        <w:rPr>
          <w:rFonts w:ascii="Times New Roman" w:hAnsi="Times New Roman"/>
          <w:sz w:val="24"/>
          <w:szCs w:val="24"/>
        </w:rPr>
        <w:t>еур</w:t>
      </w:r>
      <w:r w:rsidR="00562FD0" w:rsidRPr="00562FD0">
        <w:rPr>
          <w:rFonts w:ascii="Times New Roman" w:hAnsi="Times New Roman"/>
          <w:sz w:val="24"/>
          <w:szCs w:val="24"/>
          <w:lang w:val="sr-Cyrl-RS"/>
        </w:rPr>
        <w:t>-а</w:t>
      </w:r>
      <w:r w:rsidR="004916DC" w:rsidRPr="00562FD0">
        <w:rPr>
          <w:rFonts w:ascii="Times New Roman" w:hAnsi="Times New Roman"/>
          <w:sz w:val="24"/>
          <w:szCs w:val="24"/>
        </w:rPr>
        <w:t>.</w:t>
      </w:r>
      <w:r w:rsidR="00562FD0" w:rsidRPr="00562FD0">
        <w:rPr>
          <w:rFonts w:ascii="Times New Roman" w:hAnsi="Times New Roman"/>
          <w:sz w:val="24"/>
          <w:szCs w:val="24"/>
          <w:lang w:val="sr-Cyrl-RS"/>
        </w:rPr>
        <w:t xml:space="preserve"> </w:t>
      </w:r>
      <w:r w:rsidR="004916DC" w:rsidRPr="00562FD0">
        <w:rPr>
          <w:rFonts w:ascii="Times New Roman" w:hAnsi="Times New Roman"/>
          <w:sz w:val="24"/>
          <w:szCs w:val="24"/>
        </w:rPr>
        <w:t>Као</w:t>
      </w:r>
      <w:r w:rsidR="004916DC" w:rsidRPr="006647C9">
        <w:rPr>
          <w:rFonts w:ascii="Times New Roman" w:hAnsi="Times New Roman"/>
          <w:sz w:val="24"/>
          <w:szCs w:val="24"/>
        </w:rPr>
        <w:t xml:space="preserve"> обезбеђење предвиђено је да се упишу акције зависних друштава, које кредитор није ни реализовао ни регистровао у регистру заложних права.</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 xml:space="preserve">Затим је поменуто потраживање откупило привредно друштво из Републике Панаме, чиме се </w:t>
      </w:r>
      <w:r w:rsidR="00562FD0" w:rsidRPr="00562FD0">
        <w:rPr>
          <w:rFonts w:ascii="Times New Roman" w:hAnsi="Times New Roman"/>
          <w:sz w:val="24"/>
          <w:szCs w:val="24"/>
        </w:rPr>
        <w:t>ума</w:t>
      </w:r>
      <w:r w:rsidR="004916DC" w:rsidRPr="00562FD0">
        <w:rPr>
          <w:rFonts w:ascii="Times New Roman" w:hAnsi="Times New Roman"/>
          <w:sz w:val="24"/>
          <w:szCs w:val="24"/>
        </w:rPr>
        <w:t>њи</w:t>
      </w:r>
      <w:r w:rsidR="004916DC" w:rsidRPr="006647C9">
        <w:rPr>
          <w:rFonts w:ascii="Times New Roman" w:hAnsi="Times New Roman"/>
          <w:sz w:val="24"/>
          <w:szCs w:val="24"/>
        </w:rPr>
        <w:t>ла обавеза друштва.</w:t>
      </w:r>
      <w:r w:rsidR="0068438F">
        <w:rPr>
          <w:rFonts w:ascii="Times New Roman" w:hAnsi="Times New Roman"/>
          <w:sz w:val="24"/>
          <w:szCs w:val="24"/>
          <w:lang w:val="sr-Cyrl-RS"/>
        </w:rPr>
        <w:t xml:space="preserve"> </w:t>
      </w:r>
      <w:r w:rsidR="004916DC" w:rsidRPr="006647C9">
        <w:rPr>
          <w:rFonts w:ascii="Times New Roman" w:hAnsi="Times New Roman"/>
          <w:sz w:val="24"/>
          <w:szCs w:val="24"/>
        </w:rPr>
        <w:lastRenderedPageBreak/>
        <w:t>Даље је странка дала позајмице свом зависном правном лицу у износу од 300.</w:t>
      </w:r>
      <w:r w:rsidR="004916DC" w:rsidRPr="00562FD0">
        <w:rPr>
          <w:rFonts w:ascii="Times New Roman" w:hAnsi="Times New Roman"/>
          <w:sz w:val="24"/>
          <w:szCs w:val="24"/>
        </w:rPr>
        <w:t>000</w:t>
      </w:r>
      <w:r w:rsidR="00562FD0" w:rsidRPr="00562FD0">
        <w:rPr>
          <w:rFonts w:ascii="Times New Roman" w:hAnsi="Times New Roman"/>
          <w:sz w:val="24"/>
          <w:szCs w:val="24"/>
          <w:lang w:val="sr-Cyrl-RS"/>
        </w:rPr>
        <w:t xml:space="preserve"> </w:t>
      </w:r>
      <w:r w:rsidR="004916DC" w:rsidRPr="00562FD0">
        <w:rPr>
          <w:rFonts w:ascii="Times New Roman" w:hAnsi="Times New Roman"/>
          <w:sz w:val="24"/>
          <w:szCs w:val="24"/>
        </w:rPr>
        <w:t>еур</w:t>
      </w:r>
      <w:r w:rsidR="00562FD0" w:rsidRPr="00562FD0">
        <w:rPr>
          <w:rFonts w:ascii="Times New Roman" w:hAnsi="Times New Roman"/>
          <w:sz w:val="24"/>
          <w:szCs w:val="24"/>
          <w:lang w:val="sr-Cyrl-RS"/>
        </w:rPr>
        <w:t>-а</w:t>
      </w:r>
      <w:r w:rsidR="004916DC" w:rsidRPr="00562FD0">
        <w:rPr>
          <w:rFonts w:ascii="Times New Roman" w:hAnsi="Times New Roman"/>
          <w:sz w:val="24"/>
          <w:szCs w:val="24"/>
        </w:rPr>
        <w:t>.</w:t>
      </w:r>
      <w:r w:rsidR="00562FD0">
        <w:rPr>
          <w:rFonts w:ascii="Times New Roman" w:hAnsi="Times New Roman"/>
          <w:sz w:val="24"/>
          <w:szCs w:val="24"/>
          <w:lang w:val="sr-Cyrl-RS"/>
        </w:rPr>
        <w:t xml:space="preserve"> </w:t>
      </w:r>
      <w:r w:rsidR="004916DC" w:rsidRPr="006647C9">
        <w:rPr>
          <w:rFonts w:ascii="Times New Roman" w:hAnsi="Times New Roman"/>
          <w:sz w:val="24"/>
          <w:szCs w:val="24"/>
        </w:rPr>
        <w:t>Такође се јављ</w:t>
      </w:r>
      <w:r w:rsidRPr="006647C9">
        <w:rPr>
          <w:rFonts w:ascii="Times New Roman" w:hAnsi="Times New Roman"/>
          <w:sz w:val="24"/>
          <w:szCs w:val="24"/>
        </w:rPr>
        <w:t xml:space="preserve">а као јемац у износу од 950.000 </w:t>
      </w:r>
      <w:r w:rsidR="004916DC" w:rsidRPr="006647C9">
        <w:rPr>
          <w:rFonts w:ascii="Times New Roman" w:hAnsi="Times New Roman"/>
          <w:sz w:val="24"/>
          <w:szCs w:val="24"/>
        </w:rPr>
        <w:t>еур, по основу дугорочног кредита који је закључен између пословне банке и правног лица, које по подацима из агенције често мења пословно име.</w:t>
      </w:r>
      <w:r w:rsidR="0068438F">
        <w:rPr>
          <w:rFonts w:ascii="Times New Roman" w:hAnsi="Times New Roman"/>
          <w:sz w:val="24"/>
          <w:szCs w:val="24"/>
          <w:lang w:val="sr-Cyrl-RS"/>
        </w:rPr>
        <w:t xml:space="preserve"> </w:t>
      </w:r>
      <w:r w:rsidR="004916DC" w:rsidRPr="006647C9">
        <w:rPr>
          <w:rFonts w:ascii="Times New Roman" w:hAnsi="Times New Roman"/>
          <w:sz w:val="24"/>
          <w:szCs w:val="24"/>
        </w:rPr>
        <w:t>Поред наведених трансакција, привредно друштво има низ уплата и исплата за које нема веродостојну документацију, а које су у вези са делатношћу коју обавља.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Процена ризика обвезника – На основу делатности и услуга које пружа, привредно друштво се сврстава у низак, чак незнатан ризик од прања новца и финансирања тероризма. Привредно друштво има успостављен пословни </w:t>
      </w:r>
      <w:r w:rsidR="003F67F5" w:rsidRPr="006647C9">
        <w:rPr>
          <w:rFonts w:ascii="Times New Roman" w:hAnsi="Times New Roman"/>
          <w:sz w:val="24"/>
          <w:szCs w:val="24"/>
        </w:rPr>
        <w:t>однос са преко 300 странака реги</w:t>
      </w:r>
      <w:r w:rsidRPr="006647C9">
        <w:rPr>
          <w:rFonts w:ascii="Times New Roman" w:hAnsi="Times New Roman"/>
          <w:sz w:val="24"/>
          <w:szCs w:val="24"/>
        </w:rPr>
        <w:t xml:space="preserve">строваних у форми друштава са ограниченом одговорношћу, док су остале регистроване као акционарска друштва и локална самоуправа, </w:t>
      </w:r>
      <w:r w:rsidR="003F67F5" w:rsidRPr="006647C9">
        <w:rPr>
          <w:rFonts w:ascii="Times New Roman" w:hAnsi="Times New Roman"/>
          <w:sz w:val="24"/>
          <w:szCs w:val="24"/>
        </w:rPr>
        <w:t>а</w:t>
      </w:r>
      <w:r w:rsidRPr="006647C9">
        <w:rPr>
          <w:rFonts w:ascii="Times New Roman" w:hAnsi="Times New Roman"/>
          <w:sz w:val="24"/>
          <w:szCs w:val="24"/>
        </w:rPr>
        <w:t xml:space="preserve"> која нису ризичне са аспекта прања новца и финансирања тероризма. Даље, код одређеног броја странака није утврђена власничка структура, а у току ревизије финансијских извештаја својих </w:t>
      </w:r>
      <w:r w:rsidR="003F67F5" w:rsidRPr="006647C9">
        <w:rPr>
          <w:rFonts w:ascii="Times New Roman" w:hAnsi="Times New Roman"/>
          <w:sz w:val="24"/>
          <w:szCs w:val="24"/>
        </w:rPr>
        <w:t>странака</w:t>
      </w:r>
      <w:r w:rsidRPr="006647C9">
        <w:rPr>
          <w:rFonts w:ascii="Times New Roman" w:hAnsi="Times New Roman"/>
          <w:sz w:val="24"/>
          <w:szCs w:val="24"/>
        </w:rPr>
        <w:t>, као и једне од странака утврђене су одређене неправилности, а што се може констатовати на основу издатих уздржавајућих мишљења, као и негативних мишљења.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обвезника – средњи степен ризика.</w:t>
      </w:r>
    </w:p>
    <w:p w:rsidR="004916DC" w:rsidRPr="006647C9" w:rsidRDefault="004916DC" w:rsidP="003F111D">
      <w:pPr>
        <w:spacing w:after="0"/>
        <w:jc w:val="both"/>
        <w:rPr>
          <w:rFonts w:ascii="Times New Roman" w:hAnsi="Times New Roman"/>
          <w:color w:val="000000"/>
          <w:sz w:val="24"/>
          <w:szCs w:val="24"/>
        </w:rPr>
      </w:pPr>
      <w:r w:rsidRPr="006647C9">
        <w:rPr>
          <w:rFonts w:ascii="Times New Roman" w:hAnsi="Times New Roman"/>
          <w:sz w:val="24"/>
          <w:szCs w:val="24"/>
        </w:rPr>
        <w:t xml:space="preserve">Процена ризика </w:t>
      </w:r>
      <w:r w:rsidR="003F67F5" w:rsidRPr="006647C9">
        <w:rPr>
          <w:rFonts w:ascii="Times New Roman" w:hAnsi="Times New Roman"/>
          <w:sz w:val="24"/>
          <w:szCs w:val="24"/>
        </w:rPr>
        <w:t>странке</w:t>
      </w:r>
      <w:r w:rsidRPr="006647C9">
        <w:rPr>
          <w:rFonts w:ascii="Times New Roman" w:hAnsi="Times New Roman"/>
          <w:sz w:val="24"/>
          <w:szCs w:val="24"/>
        </w:rPr>
        <w:t xml:space="preserve"> – Из горе наведеног текста може се рећи да клијент има сложену власничку структуру у односу на делатност коју обавља, такође има сумње да се ради о фиктивним трансакцијама, као и да странка о</w:t>
      </w:r>
      <w:r w:rsidR="00CC180E">
        <w:rPr>
          <w:rFonts w:ascii="Times New Roman" w:hAnsi="Times New Roman"/>
          <w:sz w:val="24"/>
          <w:szCs w:val="24"/>
        </w:rPr>
        <w:t>стварује значајне приливе од оф</w:t>
      </w:r>
      <w:r w:rsidR="00CC180E">
        <w:rPr>
          <w:rFonts w:ascii="Times New Roman" w:hAnsi="Times New Roman"/>
          <w:sz w:val="24"/>
          <w:szCs w:val="24"/>
          <w:lang w:val="sr-Cyrl-RS"/>
        </w:rPr>
        <w:t>-</w:t>
      </w:r>
      <w:r w:rsidRPr="006647C9">
        <w:rPr>
          <w:rFonts w:ascii="Times New Roman" w:hAnsi="Times New Roman"/>
          <w:sz w:val="24"/>
          <w:szCs w:val="24"/>
        </w:rPr>
        <w:t>шор компанија, за које је тешко идентификовати власничку структуру. Такође, странка сваке године закључује уговор са различитим привредним друштвима за ревизију.</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Приликом успостављања пословног односа, сранка је избегавала лично појављивање, већ је инсистирала на посредном контакту.</w:t>
      </w:r>
      <w:r w:rsidR="00E355D4">
        <w:rPr>
          <w:rFonts w:ascii="Times New Roman" w:hAnsi="Times New Roman"/>
          <w:sz w:val="24"/>
          <w:szCs w:val="24"/>
          <w:lang w:val="sr-Cyrl-RS"/>
        </w:rPr>
        <w:t xml:space="preserve"> </w:t>
      </w:r>
      <w:r w:rsidRPr="00562FD0">
        <w:rPr>
          <w:rFonts w:ascii="Times New Roman" w:hAnsi="Times New Roman"/>
          <w:sz w:val="24"/>
          <w:szCs w:val="24"/>
        </w:rPr>
        <w:t>Странка нема своје пословне просторије,</w:t>
      </w:r>
      <w:r w:rsidRPr="00FF6D4D">
        <w:rPr>
          <w:rFonts w:ascii="Times New Roman" w:hAnsi="Times New Roman"/>
          <w:sz w:val="24"/>
          <w:szCs w:val="24"/>
          <w:highlight w:val="yellow"/>
        </w:rPr>
        <w:t xml:space="preserve">  </w:t>
      </w:r>
      <w:r w:rsidRPr="00562FD0">
        <w:rPr>
          <w:rFonts w:ascii="Times New Roman" w:hAnsi="Times New Roman"/>
          <w:sz w:val="24"/>
          <w:szCs w:val="24"/>
        </w:rPr>
        <w:t>пословање странке нема економску оправданост.</w:t>
      </w:r>
      <w:r w:rsidRPr="006647C9">
        <w:rPr>
          <w:rFonts w:ascii="Times New Roman" w:hAnsi="Times New Roman"/>
          <w:sz w:val="24"/>
          <w:szCs w:val="24"/>
        </w:rPr>
        <w:t xml:space="preserve"> Из горе изнетог се може закључити да су и  географски</w:t>
      </w:r>
      <w:r w:rsidR="00FF6D4D">
        <w:rPr>
          <w:rFonts w:ascii="Times New Roman" w:hAnsi="Times New Roman"/>
          <w:sz w:val="24"/>
          <w:szCs w:val="24"/>
          <w:lang w:val="sr-Cyrl-RS"/>
        </w:rPr>
        <w:t xml:space="preserve"> </w:t>
      </w:r>
      <w:r w:rsidRPr="006647C9">
        <w:rPr>
          <w:rFonts w:ascii="Times New Roman" w:hAnsi="Times New Roman"/>
          <w:color w:val="000000"/>
          <w:sz w:val="24"/>
          <w:szCs w:val="24"/>
        </w:rPr>
        <w:t>ризик и ризик услуге и ризик странке високи.</w:t>
      </w:r>
    </w:p>
    <w:p w:rsidR="004916DC" w:rsidRDefault="004916DC" w:rsidP="003F111D">
      <w:pPr>
        <w:spacing w:after="0"/>
        <w:jc w:val="both"/>
        <w:rPr>
          <w:rFonts w:ascii="Times New Roman" w:hAnsi="Times New Roman"/>
          <w:color w:val="000000"/>
          <w:sz w:val="24"/>
          <w:szCs w:val="24"/>
          <w:lang w:val="sr-Cyrl-RS"/>
        </w:rPr>
      </w:pPr>
      <w:r w:rsidRPr="006647C9">
        <w:rPr>
          <w:rFonts w:ascii="Times New Roman" w:hAnsi="Times New Roman"/>
          <w:color w:val="000000"/>
          <w:sz w:val="24"/>
          <w:szCs w:val="24"/>
        </w:rPr>
        <w:t>Процена ризика клијента- висок степен ризика.</w:t>
      </w:r>
    </w:p>
    <w:p w:rsidR="00CC180E" w:rsidRPr="00CC180E" w:rsidRDefault="00CC180E" w:rsidP="003F111D">
      <w:pPr>
        <w:spacing w:after="0"/>
        <w:jc w:val="both"/>
        <w:rPr>
          <w:rFonts w:ascii="Times New Roman" w:hAnsi="Times New Roman"/>
          <w:color w:val="000000"/>
          <w:sz w:val="24"/>
          <w:szCs w:val="24"/>
          <w:lang w:val="sr-Cyrl-RS"/>
        </w:rPr>
      </w:pPr>
    </w:p>
    <w:p w:rsidR="004916DC" w:rsidRPr="006647C9" w:rsidRDefault="004916DC" w:rsidP="003F111D">
      <w:pPr>
        <w:spacing w:after="0"/>
        <w:jc w:val="both"/>
        <w:rPr>
          <w:rFonts w:ascii="Times New Roman" w:hAnsi="Times New Roman"/>
          <w:sz w:val="24"/>
          <w:szCs w:val="24"/>
        </w:rPr>
      </w:pPr>
    </w:p>
    <w:p w:rsidR="004916DC" w:rsidRPr="006647C9" w:rsidRDefault="004916DC" w:rsidP="003F111D">
      <w:pPr>
        <w:spacing w:after="0"/>
        <w:jc w:val="both"/>
        <w:rPr>
          <w:rFonts w:ascii="Times New Roman" w:hAnsi="Times New Roman"/>
          <w:b/>
          <w:sz w:val="24"/>
          <w:szCs w:val="24"/>
        </w:rPr>
      </w:pPr>
      <w:r w:rsidRPr="006647C9">
        <w:rPr>
          <w:rFonts w:ascii="Times New Roman" w:hAnsi="Times New Roman"/>
          <w:b/>
          <w:sz w:val="24"/>
          <w:szCs w:val="24"/>
        </w:rPr>
        <w:t>Привредно друштво за ревизију – пример средњи ризик</w:t>
      </w:r>
    </w:p>
    <w:p w:rsidR="004916DC" w:rsidRPr="006647C9" w:rsidRDefault="004916DC" w:rsidP="003F111D">
      <w:pPr>
        <w:spacing w:after="0"/>
        <w:jc w:val="both"/>
        <w:rPr>
          <w:rFonts w:ascii="Times New Roman" w:hAnsi="Times New Roman"/>
          <w:b/>
          <w:sz w:val="24"/>
          <w:szCs w:val="24"/>
        </w:rPr>
      </w:pP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Привредно друштво за ревизију регистровано је у Агенцији за привредне регистре Републике Србије. Поред регистрације, привредно друштво је добило </w:t>
      </w:r>
      <w:r w:rsidR="003F67F5" w:rsidRPr="006647C9">
        <w:rPr>
          <w:rFonts w:ascii="Times New Roman" w:hAnsi="Times New Roman"/>
          <w:sz w:val="24"/>
          <w:szCs w:val="24"/>
        </w:rPr>
        <w:t>дозволу за рад од Министарства ф</w:t>
      </w:r>
      <w:r w:rsidRPr="006647C9">
        <w:rPr>
          <w:rFonts w:ascii="Times New Roman" w:hAnsi="Times New Roman"/>
          <w:sz w:val="24"/>
          <w:szCs w:val="24"/>
        </w:rPr>
        <w:t>инансија Републике Србије. По критеријумима прописаним Законом о рачуноводству сврстано је у мало правно лице.</w:t>
      </w:r>
      <w:r w:rsidR="00E355D4">
        <w:rPr>
          <w:rFonts w:ascii="Times New Roman" w:hAnsi="Times New Roman"/>
          <w:sz w:val="24"/>
          <w:szCs w:val="24"/>
          <w:lang w:val="sr-Cyrl-RS"/>
        </w:rPr>
        <w:t xml:space="preserve"> </w:t>
      </w:r>
      <w:r w:rsidRPr="006647C9">
        <w:rPr>
          <w:rFonts w:ascii="Times New Roman" w:hAnsi="Times New Roman"/>
          <w:sz w:val="24"/>
          <w:szCs w:val="24"/>
        </w:rPr>
        <w:t xml:space="preserve">Привредно друштво за ревизију искључиво пружа услуге ревизије и има два запослена овлашћена ревизора, према подацима из </w:t>
      </w:r>
      <w:r w:rsidR="002B2C05" w:rsidRPr="006647C9">
        <w:rPr>
          <w:rFonts w:ascii="Times New Roman" w:hAnsi="Times New Roman"/>
          <w:sz w:val="24"/>
          <w:szCs w:val="24"/>
        </w:rPr>
        <w:t>Коморе овлашћених ревизора</w:t>
      </w:r>
      <w:r w:rsidRPr="006647C9">
        <w:rPr>
          <w:rFonts w:ascii="Times New Roman" w:hAnsi="Times New Roman"/>
          <w:sz w:val="24"/>
          <w:szCs w:val="24"/>
        </w:rPr>
        <w:t>.</w:t>
      </w:r>
      <w:r w:rsidR="00E355D4">
        <w:rPr>
          <w:rFonts w:ascii="Times New Roman" w:hAnsi="Times New Roman"/>
          <w:sz w:val="24"/>
          <w:szCs w:val="24"/>
          <w:lang w:val="sr-Cyrl-RS"/>
        </w:rPr>
        <w:t xml:space="preserve"> </w:t>
      </w:r>
      <w:r w:rsidRPr="006647C9">
        <w:rPr>
          <w:rFonts w:ascii="Times New Roman" w:hAnsi="Times New Roman"/>
          <w:sz w:val="24"/>
          <w:szCs w:val="24"/>
        </w:rPr>
        <w:t>Привредно друштво има успостављен пословни однос са 30 странака, регистрованих у форми друштва са ограниченом одговорношћу. Странке са којима привредно друштво има успостављен пословни однос регистроване су за обављање производних делатности, увоз и извоз трговинске робе,  шпедицију и рачунарско програмирање. Привредно друштво за ревизију је издало 85% позитивних мишљења и 15% мишљења са резервом.</w:t>
      </w:r>
    </w:p>
    <w:p w:rsidR="004916DC" w:rsidRPr="006647C9" w:rsidRDefault="002B2C05" w:rsidP="003F111D">
      <w:pPr>
        <w:jc w:val="both"/>
        <w:rPr>
          <w:rFonts w:ascii="Times New Roman" w:hAnsi="Times New Roman"/>
          <w:sz w:val="24"/>
          <w:szCs w:val="24"/>
        </w:rPr>
      </w:pPr>
      <w:r w:rsidRPr="006647C9">
        <w:rPr>
          <w:rFonts w:ascii="Times New Roman" w:hAnsi="Times New Roman"/>
          <w:sz w:val="24"/>
          <w:szCs w:val="24"/>
        </w:rPr>
        <w:lastRenderedPageBreak/>
        <w:t>Странка</w:t>
      </w:r>
      <w:r w:rsidR="004916DC" w:rsidRPr="006647C9">
        <w:rPr>
          <w:rFonts w:ascii="Times New Roman" w:hAnsi="Times New Roman"/>
          <w:sz w:val="24"/>
          <w:szCs w:val="24"/>
        </w:rPr>
        <w:t xml:space="preserve"> је привредно друштво регистровано у Агенцији за привредне регистре у форми друштва за обављање делатности завршних радова у грађевинарству. Привредно друштво је основано од стране физичког лица које је држављанин Републике Србије. У току ревизије финансијских извештаја, ревизори су утврдили да је у току предметне године, физичко лице имало значајне уплате, и то уплату позајмица власника привредног друштва, које су документоване и регистроване код Народне Банке Србије. Такође је утврђено да је привредно друштво у току свог пословања, а од дана постанка обвезника ревизије, сваке године мењало привредно друштво за ревизију. Трансфери новца са текућег рачуна, а у вези су са делатношћу привредног друштва, односе се на исплате које имају своју оправданост, а на основу набавке материјала, исплата зарада радника, као и осталих трошкова везаних за пословање привредног друштва. Што се уплата тиче, при</w:t>
      </w:r>
      <w:r w:rsidR="00CE3572">
        <w:rPr>
          <w:rFonts w:ascii="Times New Roman" w:hAnsi="Times New Roman"/>
          <w:sz w:val="24"/>
          <w:szCs w:val="24"/>
        </w:rPr>
        <w:t xml:space="preserve">вредно друштво има прокњижена, </w:t>
      </w:r>
      <w:r w:rsidR="004916DC" w:rsidRPr="006647C9">
        <w:rPr>
          <w:rFonts w:ascii="Times New Roman" w:hAnsi="Times New Roman"/>
          <w:sz w:val="24"/>
          <w:szCs w:val="24"/>
        </w:rPr>
        <w:t xml:space="preserve">а и уплаћена потраживања од купаца као и позајмица власника, </w:t>
      </w:r>
      <w:r w:rsidR="004916DC" w:rsidRPr="00562FD0">
        <w:rPr>
          <w:rFonts w:ascii="Times New Roman" w:hAnsi="Times New Roman"/>
          <w:sz w:val="24"/>
          <w:szCs w:val="24"/>
        </w:rPr>
        <w:t>које су</w:t>
      </w:r>
      <w:r w:rsidR="004916DC" w:rsidRPr="006647C9">
        <w:rPr>
          <w:rFonts w:ascii="Times New Roman" w:hAnsi="Times New Roman"/>
          <w:sz w:val="24"/>
          <w:szCs w:val="24"/>
        </w:rPr>
        <w:t xml:space="preserve"> и документоване у току ревизије финансијских извештаја.  </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Процена ризика обвезника - Процена ризика обвезника – На основу делатности и услуга које пружа, привредно друштво се сврстава </w:t>
      </w:r>
      <w:r w:rsidR="00562FD0" w:rsidRPr="00562FD0">
        <w:rPr>
          <w:rFonts w:ascii="Times New Roman" w:hAnsi="Times New Roman"/>
          <w:sz w:val="24"/>
          <w:szCs w:val="24"/>
        </w:rPr>
        <w:t>у</w:t>
      </w:r>
      <w:r w:rsidRPr="00562FD0">
        <w:rPr>
          <w:rFonts w:ascii="Times New Roman" w:hAnsi="Times New Roman"/>
          <w:sz w:val="24"/>
          <w:szCs w:val="24"/>
        </w:rPr>
        <w:t xml:space="preserve"> низак</w:t>
      </w:r>
      <w:r w:rsidRPr="006647C9">
        <w:rPr>
          <w:rFonts w:ascii="Times New Roman" w:hAnsi="Times New Roman"/>
          <w:sz w:val="24"/>
          <w:szCs w:val="24"/>
        </w:rPr>
        <w:t>, чак незнатан ризик од прања новца и финансирања тероризма.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Привредно друштво има успостављен пословни однос са преко 30 странака ре</w:t>
      </w:r>
      <w:r w:rsidR="00562FD0" w:rsidRPr="00562FD0">
        <w:rPr>
          <w:rFonts w:ascii="Times New Roman" w:hAnsi="Times New Roman"/>
          <w:sz w:val="24"/>
          <w:szCs w:val="24"/>
        </w:rPr>
        <w:t>ги</w:t>
      </w:r>
      <w:r w:rsidRPr="00562FD0">
        <w:rPr>
          <w:rFonts w:ascii="Times New Roman" w:hAnsi="Times New Roman"/>
          <w:sz w:val="24"/>
          <w:szCs w:val="24"/>
        </w:rPr>
        <w:t>стров</w:t>
      </w:r>
      <w:r w:rsidRPr="006647C9">
        <w:rPr>
          <w:rFonts w:ascii="Times New Roman" w:hAnsi="Times New Roman"/>
          <w:sz w:val="24"/>
          <w:szCs w:val="24"/>
        </w:rPr>
        <w:t>аних у форми друштава са ограниченом одговорношћу.</w:t>
      </w:r>
      <w:r w:rsidR="00E355D4">
        <w:rPr>
          <w:rFonts w:ascii="Times New Roman" w:hAnsi="Times New Roman"/>
          <w:sz w:val="24"/>
          <w:szCs w:val="24"/>
          <w:lang w:val="sr-Cyrl-RS"/>
        </w:rPr>
        <w:t xml:space="preserve"> </w:t>
      </w:r>
      <w:r w:rsidRPr="006647C9">
        <w:rPr>
          <w:rFonts w:ascii="Times New Roman" w:hAnsi="Times New Roman"/>
          <w:sz w:val="24"/>
          <w:szCs w:val="24"/>
        </w:rPr>
        <w:t xml:space="preserve">На основу издатих мишљења за ревизију, може се констатовати да је привредно друштво успоставило пословни однос са странкама које су у свим материјално значајним аспектима истинито и поштено </w:t>
      </w:r>
      <w:r w:rsidRPr="00562FD0">
        <w:rPr>
          <w:rFonts w:ascii="Times New Roman" w:hAnsi="Times New Roman"/>
          <w:sz w:val="24"/>
          <w:szCs w:val="24"/>
        </w:rPr>
        <w:t>приказали финансијска</w:t>
      </w:r>
      <w:r w:rsidRPr="006647C9">
        <w:rPr>
          <w:rFonts w:ascii="Times New Roman" w:hAnsi="Times New Roman"/>
          <w:sz w:val="24"/>
          <w:szCs w:val="24"/>
        </w:rPr>
        <w:t xml:space="preserve"> стања и резул</w:t>
      </w:r>
      <w:r w:rsidR="00CE3572">
        <w:rPr>
          <w:rFonts w:ascii="Times New Roman" w:hAnsi="Times New Roman"/>
          <w:sz w:val="24"/>
          <w:szCs w:val="24"/>
        </w:rPr>
        <w:t>тате пословања и у складу са од</w:t>
      </w:r>
      <w:r w:rsidRPr="006647C9">
        <w:rPr>
          <w:rFonts w:ascii="Times New Roman" w:hAnsi="Times New Roman"/>
          <w:sz w:val="24"/>
          <w:szCs w:val="24"/>
        </w:rPr>
        <w:t>говарајућом регулативом за израду финансијских извештаја.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обвезника – низак степен ризика.</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 xml:space="preserve">Процена ризика </w:t>
      </w:r>
      <w:r w:rsidR="002B2C05" w:rsidRPr="006647C9">
        <w:rPr>
          <w:rFonts w:ascii="Times New Roman" w:hAnsi="Times New Roman"/>
          <w:sz w:val="24"/>
          <w:szCs w:val="24"/>
        </w:rPr>
        <w:t>странке</w:t>
      </w:r>
      <w:r w:rsidRPr="006647C9">
        <w:rPr>
          <w:rFonts w:ascii="Times New Roman" w:hAnsi="Times New Roman"/>
          <w:sz w:val="24"/>
          <w:szCs w:val="24"/>
        </w:rPr>
        <w:t xml:space="preserve"> – На основу географског ризика, привредно друштво је ниског степена ризика од прања новца и финансирање тероризма, које је регистровано на териториј</w:t>
      </w:r>
      <w:r w:rsidR="002B2C05" w:rsidRPr="006647C9">
        <w:rPr>
          <w:rFonts w:ascii="Times New Roman" w:hAnsi="Times New Roman"/>
          <w:sz w:val="24"/>
          <w:szCs w:val="24"/>
        </w:rPr>
        <w:t xml:space="preserve">и Републике Србије, власник је </w:t>
      </w:r>
      <w:r w:rsidRPr="006647C9">
        <w:rPr>
          <w:rFonts w:ascii="Times New Roman" w:hAnsi="Times New Roman"/>
          <w:sz w:val="24"/>
          <w:szCs w:val="24"/>
        </w:rPr>
        <w:t>физичко лице које је држављанин Републике Србије. Ризик услуге се може сврстати у средњи степен ризика, с обзиром да се ради о делатности која је према Националној процени ризика сврстана у делатност са високим степеном ризика од прања новца и финансирања тероризма, као и да је странка у току пословне године имала низ позајмица, али које имају оправданост. Ризик услуге је средњи, с обзиром да привредно друштво често мења привредна друшва за ревизију, чиме би могла да прикрије своје незаконите пословне активности.</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клијента – средњи степен ризика.</w:t>
      </w:r>
    </w:p>
    <w:p w:rsidR="00607ABD" w:rsidRPr="00607ABD" w:rsidRDefault="00607ABD" w:rsidP="003F111D">
      <w:pPr>
        <w:jc w:val="both"/>
        <w:rPr>
          <w:rFonts w:ascii="Times New Roman" w:hAnsi="Times New Roman"/>
          <w:sz w:val="24"/>
          <w:szCs w:val="24"/>
          <w:lang w:val="sr-Latn-RS"/>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Привредно друштво за ревизију – пример низак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Привредно друштво за ревизију регистровано је у Агенцији за привредне регистре Републике Србије. Поред регистрације, привредно друштво је добило дозволу за рад од Министарства </w:t>
      </w:r>
      <w:r w:rsidR="002B2C05" w:rsidRPr="006647C9">
        <w:rPr>
          <w:rFonts w:ascii="Times New Roman" w:hAnsi="Times New Roman"/>
          <w:sz w:val="24"/>
          <w:szCs w:val="24"/>
        </w:rPr>
        <w:t>ф</w:t>
      </w:r>
      <w:r w:rsidRPr="006647C9">
        <w:rPr>
          <w:rFonts w:ascii="Times New Roman" w:hAnsi="Times New Roman"/>
          <w:sz w:val="24"/>
          <w:szCs w:val="24"/>
        </w:rPr>
        <w:t>инансија Републике Србије. По критеријумима прописаним Законом о рачуноводству сврстано је у мало правно лице.</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 xml:space="preserve">Привредно друштво за ревизију искључиво пружа услуге ревизије и има једног запосленог овлашћеног ревизора, према </w:t>
      </w:r>
      <w:r w:rsidRPr="006647C9">
        <w:rPr>
          <w:rFonts w:ascii="Times New Roman" w:hAnsi="Times New Roman"/>
          <w:sz w:val="24"/>
          <w:szCs w:val="24"/>
        </w:rPr>
        <w:lastRenderedPageBreak/>
        <w:t xml:space="preserve">подацима из </w:t>
      </w:r>
      <w:r w:rsidR="002B2C05" w:rsidRPr="006647C9">
        <w:rPr>
          <w:rFonts w:ascii="Times New Roman" w:hAnsi="Times New Roman"/>
          <w:sz w:val="24"/>
          <w:szCs w:val="24"/>
        </w:rPr>
        <w:t>Коморе овлашћених ревизора</w:t>
      </w:r>
      <w:r w:rsidRPr="006647C9">
        <w:rPr>
          <w:rFonts w:ascii="Times New Roman" w:hAnsi="Times New Roman"/>
          <w:sz w:val="24"/>
          <w:szCs w:val="24"/>
        </w:rPr>
        <w:t>.</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Привредно друштво има успостављен пословни однос са 10 странака, регистровани</w:t>
      </w:r>
      <w:r w:rsidR="002B2C05" w:rsidRPr="006647C9">
        <w:rPr>
          <w:rFonts w:ascii="Times New Roman" w:hAnsi="Times New Roman"/>
          <w:sz w:val="24"/>
          <w:szCs w:val="24"/>
        </w:rPr>
        <w:t>х</w:t>
      </w:r>
      <w:r w:rsidRPr="006647C9">
        <w:rPr>
          <w:rFonts w:ascii="Times New Roman" w:hAnsi="Times New Roman"/>
          <w:sz w:val="24"/>
          <w:szCs w:val="24"/>
        </w:rPr>
        <w:t xml:space="preserve"> у форми друштва са ограниченом одговорношћу.</w:t>
      </w:r>
      <w:r w:rsidR="00CC180E">
        <w:rPr>
          <w:rFonts w:ascii="Times New Roman" w:hAnsi="Times New Roman"/>
          <w:sz w:val="24"/>
          <w:szCs w:val="24"/>
          <w:lang w:val="sr-Cyrl-RS"/>
        </w:rPr>
        <w:t xml:space="preserve"> </w:t>
      </w:r>
      <w:r w:rsidR="002B2C05" w:rsidRPr="006647C9">
        <w:rPr>
          <w:rFonts w:ascii="Times New Roman" w:hAnsi="Times New Roman"/>
          <w:sz w:val="24"/>
          <w:szCs w:val="24"/>
        </w:rPr>
        <w:t>Странке</w:t>
      </w:r>
      <w:r w:rsidRPr="006647C9">
        <w:rPr>
          <w:rFonts w:ascii="Times New Roman" w:hAnsi="Times New Roman"/>
          <w:sz w:val="24"/>
          <w:szCs w:val="24"/>
        </w:rPr>
        <w:t xml:space="preserve"> са којима привредно друштво има успостављен пословни однос регистроване су за обављање увоза и извоза трговинске робе, рачунарске опреме, производњу семенске робе, као и трговину истом.</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Привредно друштво за ревизију је издало 100% позитивних мишљења.</w:t>
      </w:r>
    </w:p>
    <w:p w:rsidR="004916DC" w:rsidRPr="006647C9" w:rsidRDefault="002B2C05" w:rsidP="003F111D">
      <w:pPr>
        <w:jc w:val="both"/>
        <w:rPr>
          <w:rFonts w:ascii="Times New Roman" w:hAnsi="Times New Roman"/>
          <w:sz w:val="24"/>
          <w:szCs w:val="24"/>
        </w:rPr>
      </w:pPr>
      <w:r w:rsidRPr="006647C9">
        <w:rPr>
          <w:rFonts w:ascii="Times New Roman" w:hAnsi="Times New Roman"/>
          <w:sz w:val="24"/>
          <w:szCs w:val="24"/>
        </w:rPr>
        <w:t>Странка</w:t>
      </w:r>
      <w:r w:rsidR="004916DC" w:rsidRPr="006647C9">
        <w:rPr>
          <w:rFonts w:ascii="Times New Roman" w:hAnsi="Times New Roman"/>
          <w:sz w:val="24"/>
          <w:szCs w:val="24"/>
        </w:rPr>
        <w:t xml:space="preserve"> је привредно друштво регистровано у Агенцији за привредне регистре у форми друштва за обављање делатности производње и продаје семенске робе, и средстава за заштиту</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биља.</w:t>
      </w:r>
      <w:r w:rsidR="00CC180E">
        <w:rPr>
          <w:rFonts w:ascii="Times New Roman" w:hAnsi="Times New Roman"/>
          <w:sz w:val="24"/>
          <w:szCs w:val="24"/>
          <w:lang w:val="sr-Cyrl-RS"/>
        </w:rPr>
        <w:t xml:space="preserve"> </w:t>
      </w:r>
      <w:r w:rsidR="004916DC" w:rsidRPr="006647C9">
        <w:rPr>
          <w:rFonts w:ascii="Times New Roman" w:hAnsi="Times New Roman"/>
          <w:sz w:val="24"/>
          <w:szCs w:val="24"/>
        </w:rPr>
        <w:t>Привредно друштво је основано од стране физичког лица које је држављанин Велике Британије, а које је 100% власник оснивачког капитала.</w:t>
      </w:r>
      <w:r w:rsidR="00CC180E">
        <w:rPr>
          <w:rFonts w:ascii="Times New Roman" w:hAnsi="Times New Roman"/>
          <w:sz w:val="24"/>
          <w:szCs w:val="24"/>
          <w:lang w:val="sr-Cyrl-RS"/>
        </w:rPr>
        <w:t xml:space="preserve"> </w:t>
      </w:r>
      <w:r w:rsidR="004916DC" w:rsidRPr="006647C9">
        <w:rPr>
          <w:rFonts w:ascii="Times New Roman" w:hAnsi="Times New Roman"/>
          <w:sz w:val="24"/>
          <w:szCs w:val="24"/>
        </w:rPr>
        <w:t>Као законски заступник регистровано је физичко лице које је држављанин Републике Србије. При успостављању пословног односа, законски заступник је био присутан те је овлашћени ревизор утврдио и проверио идентитет странке са којом је успоставило пословни однос.</w:t>
      </w:r>
      <w:r w:rsidR="00CC180E">
        <w:rPr>
          <w:rFonts w:ascii="Times New Roman" w:hAnsi="Times New Roman"/>
          <w:sz w:val="24"/>
          <w:szCs w:val="24"/>
          <w:lang w:val="sr-Cyrl-RS"/>
        </w:rPr>
        <w:t xml:space="preserve"> </w:t>
      </w:r>
      <w:r w:rsidR="004916DC" w:rsidRPr="006647C9">
        <w:rPr>
          <w:rFonts w:ascii="Times New Roman" w:hAnsi="Times New Roman"/>
          <w:sz w:val="24"/>
          <w:szCs w:val="24"/>
        </w:rPr>
        <w:t>У току ревизије финансијских извештаја утврђено је да је у току године, привредно друштво имало позајмице од власника капитала, односно страног физичког лица, а чија је сврха набавка робе као и одржавање ликвидности привредног друштва.</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Даље је утврђено да је привредно друштво са текућег рачуна имало одливе у већим износима, а које су везане за набавку робе, као и уплате кооперантима који су вршили производњу за привредно друштво, као и измирење обавеза према пословној банци која је у претходној години одобрила дугорочн</w:t>
      </w:r>
      <w:r w:rsidRPr="006647C9">
        <w:rPr>
          <w:rFonts w:ascii="Times New Roman" w:hAnsi="Times New Roman"/>
          <w:sz w:val="24"/>
          <w:szCs w:val="24"/>
        </w:rPr>
        <w:t>и кредит у вредности од 800.000</w:t>
      </w:r>
      <w:r w:rsidR="004916DC" w:rsidRPr="006647C9">
        <w:rPr>
          <w:rFonts w:ascii="Times New Roman" w:hAnsi="Times New Roman"/>
          <w:sz w:val="24"/>
          <w:szCs w:val="24"/>
        </w:rPr>
        <w:t xml:space="preserve"> еур-а. Такође је утврђено да је дошло до значајних уплата на текућем рачуну, и то на основу позајмице власника привредног друштва као и уплата за продату робу, односно од купаца у земљи.</w:t>
      </w:r>
      <w:r w:rsidR="009155D6" w:rsidRPr="006647C9">
        <w:rPr>
          <w:rFonts w:ascii="Times New Roman" w:hAnsi="Times New Roman"/>
          <w:sz w:val="24"/>
          <w:szCs w:val="24"/>
          <w:lang w:val="sr-Cyrl-RS"/>
        </w:rPr>
        <w:t xml:space="preserve"> </w:t>
      </w:r>
      <w:r w:rsidR="004916DC" w:rsidRPr="006647C9">
        <w:rPr>
          <w:rFonts w:ascii="Times New Roman" w:hAnsi="Times New Roman"/>
          <w:sz w:val="24"/>
          <w:szCs w:val="24"/>
        </w:rPr>
        <w:t>Даље је утврђено да је привредно друштво склопило уговор са лизинг компанијом, од које је купило основно средство за превоз робе, а што је документовано уговорима и плановима за отплату.</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Процена ризика обвезника - На основу делатности и услуга које пружа, привредно друштво се сврстава у низак, чак незнатан ризик од прања новца и финансирања тероризма.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Привредно друштво има успостављен пословни однос са 10 странака регистрованих у форми друштава са ограниченом одговорношћу.</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На основу издатих мишљења за ревизију, може се констатовати да је привредно друштво успоставило пословни однос са странкама које су у свим материјално значајним аспектима истинито и поштено прика</w:t>
      </w:r>
      <w:r w:rsidRPr="00562FD0">
        <w:rPr>
          <w:rFonts w:ascii="Times New Roman" w:hAnsi="Times New Roman"/>
          <w:sz w:val="24"/>
          <w:szCs w:val="24"/>
        </w:rPr>
        <w:t>зали</w:t>
      </w:r>
      <w:r w:rsidRPr="006647C9">
        <w:rPr>
          <w:rFonts w:ascii="Times New Roman" w:hAnsi="Times New Roman"/>
          <w:sz w:val="24"/>
          <w:szCs w:val="24"/>
        </w:rPr>
        <w:t xml:space="preserve"> финансијска стања и резултате пословања и у складу са одговарајућом регулативом за израду финансијских извештаја.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Процена ризика обвезника – низак степен ризика.</w:t>
      </w:r>
    </w:p>
    <w:p w:rsidR="004916DC" w:rsidRPr="006647C9" w:rsidRDefault="004916DC" w:rsidP="003F111D">
      <w:pPr>
        <w:spacing w:after="0"/>
        <w:jc w:val="both"/>
        <w:rPr>
          <w:rFonts w:ascii="Times New Roman" w:hAnsi="Times New Roman"/>
          <w:sz w:val="24"/>
          <w:szCs w:val="24"/>
        </w:rPr>
      </w:pP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 xml:space="preserve">Процена ризика </w:t>
      </w:r>
      <w:r w:rsidR="002B2C05" w:rsidRPr="006647C9">
        <w:rPr>
          <w:rFonts w:ascii="Times New Roman" w:hAnsi="Times New Roman"/>
          <w:sz w:val="24"/>
          <w:szCs w:val="24"/>
        </w:rPr>
        <w:t>странке</w:t>
      </w:r>
      <w:r w:rsidRPr="006647C9">
        <w:rPr>
          <w:rFonts w:ascii="Times New Roman" w:hAnsi="Times New Roman"/>
          <w:sz w:val="24"/>
          <w:szCs w:val="24"/>
        </w:rPr>
        <w:t xml:space="preserve"> – На основу географског ризика, привредно друштво је ниског степена ризика од прања новца и финансирање тероризма, тим што је регистровано на територији Републике Србије, власник је физичко лице које је држављанин Велике Британије, земље која примењује регулативу из области спречавања прања новца. Ризик услуге се може сврстати у средњи степен ризика, с обзиром да се ради о производној делатности где се могу вршити малверзације у производњи, као и отпису робе због временских непогода, што није случај код наведеног привредног друштва.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 xml:space="preserve">Ризик услуге </w:t>
      </w:r>
      <w:r w:rsidRPr="006647C9">
        <w:rPr>
          <w:rFonts w:ascii="Times New Roman" w:hAnsi="Times New Roman"/>
          <w:sz w:val="24"/>
          <w:szCs w:val="24"/>
        </w:rPr>
        <w:lastRenderedPageBreak/>
        <w:t>је низак, с обзиром да привредно друштво производи робу у Републици Србији која је у вези и са делатношћу за коју је регистровано, позјамице власника су документоване и оправдане, ревизор није утврдио злоупотребу отписа робе.</w:t>
      </w:r>
      <w:r w:rsidR="00CC180E">
        <w:rPr>
          <w:rFonts w:ascii="Times New Roman" w:hAnsi="Times New Roman"/>
          <w:sz w:val="24"/>
          <w:szCs w:val="24"/>
          <w:lang w:val="sr-Cyrl-RS"/>
        </w:rPr>
        <w:t xml:space="preserve"> </w:t>
      </w:r>
      <w:r w:rsidRPr="006647C9">
        <w:rPr>
          <w:rFonts w:ascii="Times New Roman" w:hAnsi="Times New Roman"/>
          <w:sz w:val="24"/>
          <w:szCs w:val="24"/>
        </w:rPr>
        <w:t>Такође је привредно друштво од привредног друштва за ревизију добило позитивно мишљење независног ревизора, што имплицира да је истинито и поштено приказало финансијска стања и резултате пословања и у складу са одговарајућом регулативом за израду финансијских извештаја.</w:t>
      </w:r>
      <w:r w:rsidR="003F60B7">
        <w:rPr>
          <w:rFonts w:ascii="Times New Roman" w:hAnsi="Times New Roman"/>
          <w:sz w:val="24"/>
          <w:szCs w:val="24"/>
          <w:lang w:val="sr-Cyrl-RS"/>
        </w:rPr>
        <w:t xml:space="preserve"> </w:t>
      </w:r>
      <w:r w:rsidRPr="006647C9">
        <w:rPr>
          <w:rFonts w:ascii="Times New Roman" w:hAnsi="Times New Roman"/>
          <w:sz w:val="24"/>
          <w:szCs w:val="24"/>
        </w:rPr>
        <w:t xml:space="preserve">Процена ризика </w:t>
      </w:r>
      <w:r w:rsidR="002B2C05" w:rsidRPr="006647C9">
        <w:rPr>
          <w:rFonts w:ascii="Times New Roman" w:hAnsi="Times New Roman"/>
          <w:sz w:val="24"/>
          <w:szCs w:val="24"/>
        </w:rPr>
        <w:t>странке</w:t>
      </w:r>
      <w:r w:rsidRPr="006647C9">
        <w:rPr>
          <w:rFonts w:ascii="Times New Roman" w:hAnsi="Times New Roman"/>
          <w:sz w:val="24"/>
          <w:szCs w:val="24"/>
        </w:rPr>
        <w:t xml:space="preserve"> – низак степен ризика.</w:t>
      </w:r>
    </w:p>
    <w:p w:rsidR="004916DC" w:rsidRPr="006647C9" w:rsidRDefault="004916DC" w:rsidP="003F111D">
      <w:pPr>
        <w:jc w:val="both"/>
        <w:rPr>
          <w:rFonts w:ascii="Times New Roman" w:hAnsi="Times New Roman"/>
          <w:sz w:val="24"/>
          <w:szCs w:val="24"/>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Друштво за факторинг – пример висок ризик</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Фактор је друштво са ограниченом одговорношћу које је добило одобрење за обављање послова факторинга од Министар</w:t>
      </w:r>
      <w:r w:rsidR="00061731">
        <w:rPr>
          <w:rFonts w:ascii="Times New Roman" w:hAnsi="Times New Roman"/>
          <w:sz w:val="24"/>
          <w:szCs w:val="24"/>
          <w:lang w:val="sr-Cyrl-RS"/>
        </w:rPr>
        <w:t>с</w:t>
      </w:r>
      <w:r w:rsidRPr="006647C9">
        <w:rPr>
          <w:rFonts w:ascii="Times New Roman" w:hAnsi="Times New Roman"/>
          <w:sz w:val="24"/>
          <w:szCs w:val="24"/>
        </w:rPr>
        <w:t xml:space="preserve">тва надлежног за послове финансија у Републици Србији. Укупно има 4 запослена и успостављен пословни однос са 20 уступилаца потраживања која су </w:t>
      </w:r>
      <w:r w:rsidRPr="00562FD0">
        <w:rPr>
          <w:rFonts w:ascii="Times New Roman" w:hAnsi="Times New Roman"/>
          <w:sz w:val="24"/>
          <w:szCs w:val="24"/>
        </w:rPr>
        <w:t>углавно</w:t>
      </w:r>
      <w:r w:rsidR="00562FD0">
        <w:rPr>
          <w:rFonts w:ascii="Times New Roman" w:hAnsi="Times New Roman"/>
          <w:sz w:val="24"/>
          <w:szCs w:val="24"/>
          <w:lang w:val="sr-Cyrl-RS"/>
        </w:rPr>
        <w:t>м</w:t>
      </w:r>
      <w:r w:rsidR="002B2C05" w:rsidRPr="006647C9">
        <w:rPr>
          <w:rFonts w:ascii="Times New Roman" w:hAnsi="Times New Roman"/>
          <w:sz w:val="24"/>
          <w:szCs w:val="24"/>
        </w:rPr>
        <w:t xml:space="preserve"> привредна друштва регистрована </w:t>
      </w:r>
      <w:r w:rsidRPr="006647C9">
        <w:rPr>
          <w:rFonts w:ascii="Times New Roman" w:hAnsi="Times New Roman"/>
          <w:sz w:val="24"/>
          <w:szCs w:val="24"/>
        </w:rPr>
        <w:t>као друштва са ограниченом одговорношћу. Од укупног броја 15 странака су привредна друштва која се баве продајом трговачке робе, док се 5 странака бави пружањем услуга.</w:t>
      </w:r>
      <w:r w:rsidR="00CC180E">
        <w:rPr>
          <w:rFonts w:ascii="Times New Roman" w:hAnsi="Times New Roman"/>
          <w:sz w:val="24"/>
          <w:szCs w:val="24"/>
          <w:lang w:val="sr-Cyrl-RS"/>
        </w:rPr>
        <w:t xml:space="preserve"> </w:t>
      </w:r>
      <w:r w:rsidRPr="006647C9">
        <w:rPr>
          <w:rFonts w:ascii="Times New Roman" w:hAnsi="Times New Roman"/>
          <w:sz w:val="24"/>
          <w:szCs w:val="24"/>
        </w:rPr>
        <w:t>При успостављању пословног односа 2 странке нису биле физички присутне приликом провере и утврђивања идентитета странке, док 2 странке имају власнике који су познати јавности по извршеним кривичним делима.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Уступилац потраживања (странка) је друштво са ограниченом одговорношћу која се бави увозом и извозом, производњом и продајом семенске робе на територији Републике Србије. Странка послује у оквиру групе која има још 3 правна лица из исте делатности.</w:t>
      </w:r>
      <w:r w:rsidR="00681FBB">
        <w:rPr>
          <w:rFonts w:ascii="Times New Roman" w:hAnsi="Times New Roman"/>
          <w:sz w:val="24"/>
          <w:szCs w:val="24"/>
          <w:lang w:val="sr-Cyrl-RS"/>
        </w:rPr>
        <w:t xml:space="preserve"> </w:t>
      </w:r>
      <w:r w:rsidRPr="006647C9">
        <w:rPr>
          <w:rFonts w:ascii="Times New Roman" w:hAnsi="Times New Roman"/>
          <w:sz w:val="24"/>
          <w:szCs w:val="24"/>
        </w:rPr>
        <w:t>Власник странке у чијој је групи странка је физичко лице које је Фактору познато због репутације са већ откупљеним потраживањем које је било предмет истраге МУП-а. Странка је променила власничку структуру у току успостављања пословног односа са Фактором, о чему је обавештен Фактор путем електронске поште, од стране директора који је фактора обаве</w:t>
      </w:r>
      <w:r w:rsidR="002B2C05" w:rsidRPr="006647C9">
        <w:rPr>
          <w:rFonts w:ascii="Times New Roman" w:hAnsi="Times New Roman"/>
          <w:sz w:val="24"/>
          <w:szCs w:val="24"/>
        </w:rPr>
        <w:t>с</w:t>
      </w:r>
      <w:r w:rsidRPr="006647C9">
        <w:rPr>
          <w:rFonts w:ascii="Times New Roman" w:hAnsi="Times New Roman"/>
          <w:sz w:val="24"/>
          <w:szCs w:val="24"/>
        </w:rPr>
        <w:t>тио да је његова дужност на месту одговорног лица престала пре ус</w:t>
      </w:r>
      <w:r w:rsidR="002B2C05" w:rsidRPr="006647C9">
        <w:rPr>
          <w:rFonts w:ascii="Times New Roman" w:hAnsi="Times New Roman"/>
          <w:sz w:val="24"/>
          <w:szCs w:val="24"/>
        </w:rPr>
        <w:t>постављања пословног односа са Ф</w:t>
      </w:r>
      <w:r w:rsidRPr="006647C9">
        <w:rPr>
          <w:rFonts w:ascii="Times New Roman" w:hAnsi="Times New Roman"/>
          <w:sz w:val="24"/>
          <w:szCs w:val="24"/>
        </w:rPr>
        <w:t>актором, као и да је његов потпис ф</w:t>
      </w:r>
      <w:r w:rsidR="00562FD0" w:rsidRPr="00562FD0">
        <w:rPr>
          <w:rFonts w:ascii="Times New Roman" w:hAnsi="Times New Roman"/>
          <w:sz w:val="24"/>
          <w:szCs w:val="24"/>
        </w:rPr>
        <w:t>алс</w:t>
      </w:r>
      <w:r w:rsidRPr="00562FD0">
        <w:rPr>
          <w:rFonts w:ascii="Times New Roman" w:hAnsi="Times New Roman"/>
          <w:sz w:val="24"/>
          <w:szCs w:val="24"/>
        </w:rPr>
        <w:t>ифик</w:t>
      </w:r>
      <w:r w:rsidRPr="006647C9">
        <w:rPr>
          <w:rFonts w:ascii="Times New Roman" w:hAnsi="Times New Roman"/>
          <w:sz w:val="24"/>
          <w:szCs w:val="24"/>
        </w:rPr>
        <w:t>ован. Уступилац потраживања, уступа потраживања за робу која није из опсега његове делатности, а ни из опсега основне делатности дужника.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Такође странка није у могућности да доспеле обавезе измирује у року, али врши финансирање путем факторинга или кредита и на тај начин затвара доспеле обавезе.</w:t>
      </w:r>
      <w:r w:rsidR="00CC180E">
        <w:rPr>
          <w:rFonts w:ascii="Times New Roman" w:hAnsi="Times New Roman"/>
          <w:sz w:val="24"/>
          <w:szCs w:val="24"/>
          <w:lang w:val="sr-Cyrl-RS"/>
        </w:rPr>
        <w:t xml:space="preserve"> </w:t>
      </w:r>
      <w:r w:rsidRPr="006647C9">
        <w:rPr>
          <w:rFonts w:ascii="Times New Roman" w:hAnsi="Times New Roman"/>
          <w:sz w:val="24"/>
          <w:szCs w:val="24"/>
        </w:rPr>
        <w:t>Увидом у финансијске извештаје странке која је дужник, утврђено је да су његове обавезе према добављачима значајно мање од обавеза према уступљеним потраживањима.</w:t>
      </w:r>
    </w:p>
    <w:p w:rsidR="004916DC" w:rsidRPr="006647C9" w:rsidRDefault="004916DC" w:rsidP="003F111D">
      <w:pPr>
        <w:jc w:val="both"/>
        <w:rPr>
          <w:rFonts w:ascii="Times New Roman" w:hAnsi="Times New Roman"/>
          <w:sz w:val="24"/>
          <w:szCs w:val="24"/>
        </w:rPr>
      </w:pPr>
      <w:r w:rsidRPr="006647C9">
        <w:rPr>
          <w:rFonts w:ascii="Times New Roman" w:hAnsi="Times New Roman"/>
          <w:sz w:val="24"/>
          <w:szCs w:val="24"/>
        </w:rPr>
        <w:t>Процена ризика на нивоу обвезника: Клијенти су друштва са ограниченом одговорношћу и предузетници, што указује да су клијенти ризични за злоупотребу са аспекта прања новца и финансирања тероризма.  Клијенти обављају своју делатности и у земљи и у иностранству.</w:t>
      </w:r>
      <w:r w:rsidR="00681FBB">
        <w:rPr>
          <w:rFonts w:ascii="Times New Roman" w:hAnsi="Times New Roman"/>
          <w:sz w:val="24"/>
          <w:szCs w:val="24"/>
          <w:lang w:val="sr-Cyrl-RS"/>
        </w:rPr>
        <w:t xml:space="preserve"> </w:t>
      </w:r>
      <w:r w:rsidRPr="006647C9">
        <w:rPr>
          <w:rFonts w:ascii="Times New Roman" w:hAnsi="Times New Roman"/>
          <w:sz w:val="24"/>
          <w:szCs w:val="24"/>
        </w:rPr>
        <w:t>Од укупног броја 5 клијената се бави делатношћу која је сама по себи ризична, а односи се на пружање услуга.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Даље, 2 странке нису биле физички присутне при утврђивању и провери идентитета, док се за 2 странке зна да потичу из криминалног миљеа.</w:t>
      </w:r>
      <w:r w:rsidR="00CC180E">
        <w:rPr>
          <w:rFonts w:ascii="Times New Roman" w:hAnsi="Times New Roman"/>
          <w:sz w:val="24"/>
          <w:szCs w:val="24"/>
          <w:lang w:val="sr-Cyrl-RS"/>
        </w:rPr>
        <w:t xml:space="preserve"> </w:t>
      </w:r>
      <w:r w:rsidRPr="006647C9">
        <w:rPr>
          <w:rFonts w:ascii="Times New Roman" w:hAnsi="Times New Roman"/>
          <w:sz w:val="24"/>
          <w:szCs w:val="24"/>
        </w:rPr>
        <w:t xml:space="preserve">Из примера наведеног клијента, клијент није утврдио стварног </w:t>
      </w:r>
      <w:r w:rsidRPr="006647C9">
        <w:rPr>
          <w:rFonts w:ascii="Times New Roman" w:hAnsi="Times New Roman"/>
          <w:sz w:val="24"/>
          <w:szCs w:val="24"/>
        </w:rPr>
        <w:lastRenderedPageBreak/>
        <w:t>власника странке, има више индикатора да је странка високог ризика.</w:t>
      </w:r>
      <w:r w:rsidR="00681FBB">
        <w:rPr>
          <w:rFonts w:ascii="Times New Roman" w:hAnsi="Times New Roman"/>
          <w:sz w:val="24"/>
          <w:szCs w:val="24"/>
          <w:lang w:val="sr-Cyrl-RS"/>
        </w:rPr>
        <w:t xml:space="preserve"> </w:t>
      </w:r>
      <w:r w:rsidRPr="006647C9">
        <w:rPr>
          <w:rFonts w:ascii="Times New Roman" w:hAnsi="Times New Roman"/>
          <w:sz w:val="24"/>
          <w:szCs w:val="24"/>
        </w:rPr>
        <w:t>Процена ризика клијента би била висок ниво.</w:t>
      </w:r>
    </w:p>
    <w:p w:rsidR="004916DC" w:rsidRDefault="004916DC" w:rsidP="003F111D">
      <w:pPr>
        <w:jc w:val="both"/>
        <w:rPr>
          <w:rFonts w:ascii="Times New Roman" w:hAnsi="Times New Roman"/>
          <w:sz w:val="24"/>
          <w:szCs w:val="24"/>
          <w:lang w:val="sr-Cyrl-RS"/>
        </w:rPr>
      </w:pPr>
      <w:r w:rsidRPr="006647C9">
        <w:rPr>
          <w:rFonts w:ascii="Times New Roman" w:hAnsi="Times New Roman"/>
          <w:sz w:val="24"/>
          <w:szCs w:val="24"/>
        </w:rPr>
        <w:t xml:space="preserve">Процена ризика на нивоу </w:t>
      </w:r>
      <w:r w:rsidR="002B2C05" w:rsidRPr="006647C9">
        <w:rPr>
          <w:rFonts w:ascii="Times New Roman" w:hAnsi="Times New Roman"/>
          <w:sz w:val="24"/>
          <w:szCs w:val="24"/>
        </w:rPr>
        <w:t>странке</w:t>
      </w:r>
      <w:r w:rsidRPr="006647C9">
        <w:rPr>
          <w:rFonts w:ascii="Times New Roman" w:hAnsi="Times New Roman"/>
          <w:sz w:val="24"/>
          <w:szCs w:val="24"/>
        </w:rPr>
        <w:t xml:space="preserve">: Географски ризик је низак, странка је регистрована и обавља делатност на </w:t>
      </w:r>
      <w:r w:rsidR="00562FD0" w:rsidRPr="00562FD0">
        <w:rPr>
          <w:rFonts w:ascii="Times New Roman" w:hAnsi="Times New Roman"/>
          <w:sz w:val="24"/>
          <w:szCs w:val="24"/>
        </w:rPr>
        <w:t>територији</w:t>
      </w:r>
      <w:r w:rsidRPr="00562FD0">
        <w:rPr>
          <w:rFonts w:ascii="Times New Roman" w:hAnsi="Times New Roman"/>
          <w:sz w:val="24"/>
          <w:szCs w:val="24"/>
        </w:rPr>
        <w:t xml:space="preserve"> Р</w:t>
      </w:r>
      <w:r w:rsidRPr="006647C9">
        <w:rPr>
          <w:rFonts w:ascii="Times New Roman" w:hAnsi="Times New Roman"/>
          <w:sz w:val="24"/>
          <w:szCs w:val="24"/>
        </w:rPr>
        <w:t>епублике Србије, а власник странке је физичко лице држављанин Републике Србије. Ризик странке је висок јер је власник странке већ познат Фактору на основу потраживања које је већ уступио један од чланова групе у којој странка послује, а које је било предмет истраге МУП-а, као и да је фактор дошао до информације да је фа</w:t>
      </w:r>
      <w:r w:rsidR="00562FD0" w:rsidRPr="00562FD0">
        <w:rPr>
          <w:rFonts w:ascii="Times New Roman" w:hAnsi="Times New Roman"/>
          <w:sz w:val="24"/>
          <w:szCs w:val="24"/>
        </w:rPr>
        <w:t>лс</w:t>
      </w:r>
      <w:r w:rsidRPr="00562FD0">
        <w:rPr>
          <w:rFonts w:ascii="Times New Roman" w:hAnsi="Times New Roman"/>
          <w:sz w:val="24"/>
          <w:szCs w:val="24"/>
        </w:rPr>
        <w:t>ифи</w:t>
      </w:r>
      <w:r w:rsidRPr="006647C9">
        <w:rPr>
          <w:rFonts w:ascii="Times New Roman" w:hAnsi="Times New Roman"/>
          <w:sz w:val="24"/>
          <w:szCs w:val="24"/>
        </w:rPr>
        <w:t>кован п</w:t>
      </w:r>
      <w:r w:rsidR="00562FD0">
        <w:rPr>
          <w:rFonts w:ascii="Times New Roman" w:hAnsi="Times New Roman"/>
          <w:sz w:val="24"/>
          <w:szCs w:val="24"/>
        </w:rPr>
        <w:t xml:space="preserve">отпис директора странке. Ризик </w:t>
      </w:r>
      <w:r w:rsidRPr="006647C9">
        <w:rPr>
          <w:rFonts w:ascii="Times New Roman" w:hAnsi="Times New Roman"/>
          <w:sz w:val="24"/>
          <w:szCs w:val="24"/>
        </w:rPr>
        <w:t>услуге и трансакције је такође висок, с обзиром да странка има потраживања за робу која нису из опсега његове делатности, као и да није солве</w:t>
      </w:r>
      <w:r w:rsidR="00562FD0">
        <w:rPr>
          <w:rFonts w:ascii="Times New Roman" w:hAnsi="Times New Roman"/>
          <w:sz w:val="24"/>
          <w:szCs w:val="24"/>
          <w:lang w:val="sr-Cyrl-RS"/>
        </w:rPr>
        <w:t>н</w:t>
      </w:r>
      <w:r w:rsidRPr="00562FD0">
        <w:rPr>
          <w:rFonts w:ascii="Times New Roman" w:hAnsi="Times New Roman"/>
          <w:sz w:val="24"/>
          <w:szCs w:val="24"/>
        </w:rPr>
        <w:t>тно</w:t>
      </w:r>
      <w:r w:rsidRPr="006647C9">
        <w:rPr>
          <w:rFonts w:ascii="Times New Roman" w:hAnsi="Times New Roman"/>
          <w:sz w:val="24"/>
          <w:szCs w:val="24"/>
        </w:rPr>
        <w:t xml:space="preserve"> да своје обавезе измирује на време а инсистира на услугама које пружа привредно друштво за факторинг. </w:t>
      </w:r>
      <w:r w:rsidR="002B2C05" w:rsidRPr="006647C9">
        <w:rPr>
          <w:rFonts w:ascii="Times New Roman" w:hAnsi="Times New Roman"/>
          <w:sz w:val="24"/>
          <w:szCs w:val="24"/>
        </w:rPr>
        <w:t>Процена ризика за конкретне странке</w:t>
      </w:r>
      <w:r w:rsidRPr="006647C9">
        <w:rPr>
          <w:rFonts w:ascii="Times New Roman" w:hAnsi="Times New Roman"/>
          <w:sz w:val="24"/>
          <w:szCs w:val="24"/>
        </w:rPr>
        <w:t xml:space="preserve"> је висок ризик.</w:t>
      </w:r>
    </w:p>
    <w:p w:rsidR="00CC180E" w:rsidRPr="00CC180E" w:rsidRDefault="00CC180E" w:rsidP="003F111D">
      <w:pPr>
        <w:jc w:val="both"/>
        <w:rPr>
          <w:rFonts w:ascii="Times New Roman" w:hAnsi="Times New Roman"/>
          <w:sz w:val="24"/>
          <w:szCs w:val="24"/>
          <w:lang w:val="sr-Cyrl-RS"/>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Друштво за факторинг – пример средњи ризик</w:t>
      </w:r>
      <w:r w:rsidRPr="006647C9">
        <w:rPr>
          <w:rFonts w:ascii="Times New Roman" w:hAnsi="Times New Roman"/>
          <w:sz w:val="24"/>
          <w:szCs w:val="24"/>
        </w:rPr>
        <w:tab/>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Фактор је друштво са ограниченом одговорношћу које је добило одобрење за обављање послова факторинга од Мини</w:t>
      </w:r>
      <w:r w:rsidRPr="00562FD0">
        <w:rPr>
          <w:rFonts w:ascii="Times New Roman" w:hAnsi="Times New Roman"/>
          <w:sz w:val="24"/>
          <w:szCs w:val="24"/>
        </w:rPr>
        <w:t>стар</w:t>
      </w:r>
      <w:r w:rsidR="00681FBB" w:rsidRPr="00562FD0">
        <w:rPr>
          <w:rFonts w:ascii="Times New Roman" w:hAnsi="Times New Roman"/>
          <w:sz w:val="24"/>
          <w:szCs w:val="24"/>
          <w:lang w:val="sr-Cyrl-RS"/>
        </w:rPr>
        <w:t>с</w:t>
      </w:r>
      <w:r w:rsidRPr="00562FD0">
        <w:rPr>
          <w:rFonts w:ascii="Times New Roman" w:hAnsi="Times New Roman"/>
          <w:sz w:val="24"/>
          <w:szCs w:val="24"/>
        </w:rPr>
        <w:t>тв</w:t>
      </w:r>
      <w:r w:rsidRPr="006647C9">
        <w:rPr>
          <w:rFonts w:ascii="Times New Roman" w:hAnsi="Times New Roman"/>
          <w:sz w:val="24"/>
          <w:szCs w:val="24"/>
        </w:rPr>
        <w:t>а надлежног за послове финансија у Републици Србији. Укупно има 6 запослених и успостављен пословни однос са 20 уступилаца потраживања која су углав</w:t>
      </w:r>
      <w:r w:rsidRPr="00562FD0">
        <w:rPr>
          <w:rFonts w:ascii="Times New Roman" w:hAnsi="Times New Roman"/>
          <w:sz w:val="24"/>
          <w:szCs w:val="24"/>
        </w:rPr>
        <w:t>но</w:t>
      </w:r>
      <w:r w:rsidR="00562FD0">
        <w:rPr>
          <w:rFonts w:ascii="Times New Roman" w:hAnsi="Times New Roman"/>
          <w:sz w:val="24"/>
          <w:szCs w:val="24"/>
          <w:lang w:val="sr-Cyrl-RS"/>
        </w:rPr>
        <w:t>м</w:t>
      </w:r>
      <w:r w:rsidRPr="006647C9">
        <w:rPr>
          <w:rFonts w:ascii="Times New Roman" w:hAnsi="Times New Roman"/>
          <w:sz w:val="24"/>
          <w:szCs w:val="24"/>
        </w:rPr>
        <w:t xml:space="preserve"> привредна друштва регистрована као друштва са ограниченом одговорношћу. </w:t>
      </w:r>
      <w:r w:rsidR="002B2C05" w:rsidRPr="006647C9">
        <w:rPr>
          <w:rFonts w:ascii="Times New Roman" w:hAnsi="Times New Roman"/>
          <w:sz w:val="24"/>
          <w:szCs w:val="24"/>
        </w:rPr>
        <w:t>Десет</w:t>
      </w:r>
      <w:r w:rsidRPr="006647C9">
        <w:rPr>
          <w:rFonts w:ascii="Times New Roman" w:hAnsi="Times New Roman"/>
          <w:sz w:val="24"/>
          <w:szCs w:val="24"/>
        </w:rPr>
        <w:t xml:space="preserve"> привредних друшт</w:t>
      </w:r>
      <w:r w:rsidR="00BD164A">
        <w:rPr>
          <w:rFonts w:ascii="Times New Roman" w:hAnsi="Times New Roman"/>
          <w:sz w:val="24"/>
          <w:szCs w:val="24"/>
          <w:lang w:val="sr-Cyrl-RS"/>
        </w:rPr>
        <w:t>а</w:t>
      </w:r>
      <w:r w:rsidRPr="00562FD0">
        <w:rPr>
          <w:rFonts w:ascii="Times New Roman" w:hAnsi="Times New Roman"/>
          <w:sz w:val="24"/>
          <w:szCs w:val="24"/>
        </w:rPr>
        <w:t>ва</w:t>
      </w:r>
      <w:r w:rsidR="00562FD0">
        <w:rPr>
          <w:rFonts w:ascii="Times New Roman" w:hAnsi="Times New Roman"/>
          <w:sz w:val="24"/>
          <w:szCs w:val="24"/>
        </w:rPr>
        <w:t xml:space="preserve"> се бави</w:t>
      </w:r>
      <w:r w:rsidRPr="006647C9">
        <w:rPr>
          <w:rFonts w:ascii="Times New Roman" w:hAnsi="Times New Roman"/>
          <w:sz w:val="24"/>
          <w:szCs w:val="24"/>
        </w:rPr>
        <w:t xml:space="preserve"> откупом, продајом и изво</w:t>
      </w:r>
      <w:r w:rsidR="00562FD0">
        <w:rPr>
          <w:rFonts w:ascii="Times New Roman" w:hAnsi="Times New Roman"/>
          <w:sz w:val="24"/>
          <w:szCs w:val="24"/>
        </w:rPr>
        <w:t xml:space="preserve">зом воћа, 5 привредних друштава се </w:t>
      </w:r>
      <w:r w:rsidRPr="006647C9">
        <w:rPr>
          <w:rFonts w:ascii="Times New Roman" w:hAnsi="Times New Roman"/>
          <w:sz w:val="24"/>
          <w:szCs w:val="24"/>
        </w:rPr>
        <w:t>бав</w:t>
      </w:r>
      <w:r w:rsidRPr="00562FD0">
        <w:rPr>
          <w:rFonts w:ascii="Times New Roman" w:hAnsi="Times New Roman"/>
          <w:sz w:val="24"/>
          <w:szCs w:val="24"/>
        </w:rPr>
        <w:t>и</w:t>
      </w:r>
      <w:r w:rsidRPr="006647C9">
        <w:rPr>
          <w:rFonts w:ascii="Times New Roman" w:hAnsi="Times New Roman"/>
          <w:sz w:val="24"/>
          <w:szCs w:val="24"/>
        </w:rPr>
        <w:t xml:space="preserve"> продајом трговачке робе, док се 5 привредних друштава бави услужним делатностима. Од укупног броја странака, 3 странке су основане од стране правног лица са Панаме. При успостављању пословног односа 1 странка није била физички </w:t>
      </w:r>
      <w:r w:rsidR="00562FD0" w:rsidRPr="00562FD0">
        <w:rPr>
          <w:rFonts w:ascii="Times New Roman" w:hAnsi="Times New Roman"/>
          <w:sz w:val="24"/>
          <w:szCs w:val="24"/>
        </w:rPr>
        <w:t>присутна</w:t>
      </w:r>
      <w:r w:rsidRPr="00562FD0">
        <w:rPr>
          <w:rFonts w:ascii="Times New Roman" w:hAnsi="Times New Roman"/>
          <w:sz w:val="24"/>
          <w:szCs w:val="24"/>
        </w:rPr>
        <w:t xml:space="preserve"> п</w:t>
      </w:r>
      <w:r w:rsidRPr="006647C9">
        <w:rPr>
          <w:rFonts w:ascii="Times New Roman" w:hAnsi="Times New Roman"/>
          <w:sz w:val="24"/>
          <w:szCs w:val="24"/>
        </w:rPr>
        <w:t xml:space="preserve">риликом провере и утврђивања идентитета странке, али је код свих странака утврђен стварни власник, јер су регистровани на територији Републике Србије, а власничка структура је у 100% власништву физичког лица.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Уступилац потраживања (странка) је друштво са ограниченом одговорношћу која се бави откупом, продајом и извозом воћа, углавном малина.</w:t>
      </w:r>
      <w:r w:rsidR="00062B3E">
        <w:rPr>
          <w:rFonts w:ascii="Times New Roman" w:hAnsi="Times New Roman"/>
          <w:sz w:val="24"/>
          <w:szCs w:val="24"/>
          <w:lang w:val="sr-Cyrl-RS"/>
        </w:rPr>
        <w:t xml:space="preserve"> </w:t>
      </w:r>
      <w:r w:rsidRPr="006647C9">
        <w:rPr>
          <w:rFonts w:ascii="Times New Roman" w:hAnsi="Times New Roman"/>
          <w:sz w:val="24"/>
          <w:szCs w:val="24"/>
        </w:rPr>
        <w:t>Власник странке је правно лице из Аустрије, чији је стварни власник пореклом из Републике Србије. Све трансакције су везане за откуп воћа, продају производа из делатности привредног друштва и плаћању услуга и других трошкова везаних за редовно пословање привредног друштва.</w:t>
      </w:r>
      <w:r w:rsidR="00CC180E">
        <w:rPr>
          <w:rFonts w:ascii="Times New Roman" w:hAnsi="Times New Roman"/>
          <w:sz w:val="24"/>
          <w:szCs w:val="24"/>
          <w:lang w:val="sr-Cyrl-RS"/>
        </w:rPr>
        <w:t xml:space="preserve"> </w:t>
      </w:r>
      <w:r w:rsidRPr="006647C9">
        <w:rPr>
          <w:rFonts w:ascii="Times New Roman" w:hAnsi="Times New Roman"/>
          <w:sz w:val="24"/>
          <w:szCs w:val="24"/>
        </w:rPr>
        <w:t>Странка је уступила потраживање Фактору, које се односи на извоз малина.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Дужник је привредно друштво које има ланац малопродајних објеката у Аустрији, а чији је власник пре промене било исто физичко лице као и странке са којом је Фактор успоставио пословни однос.</w:t>
      </w:r>
      <w:r w:rsidR="00BD164A">
        <w:rPr>
          <w:rFonts w:ascii="Times New Roman" w:hAnsi="Times New Roman"/>
          <w:sz w:val="24"/>
          <w:szCs w:val="24"/>
          <w:lang w:val="sr-Cyrl-RS"/>
        </w:rPr>
        <w:t xml:space="preserve"> </w:t>
      </w:r>
      <w:r w:rsidRPr="006647C9">
        <w:rPr>
          <w:rFonts w:ascii="Times New Roman" w:hAnsi="Times New Roman"/>
          <w:sz w:val="24"/>
          <w:szCs w:val="24"/>
        </w:rPr>
        <w:t>Рок плаћања наведеног потраживања је 90 дана.</w:t>
      </w:r>
      <w:r w:rsidR="00BD164A">
        <w:rPr>
          <w:rFonts w:ascii="Times New Roman" w:hAnsi="Times New Roman"/>
          <w:sz w:val="24"/>
          <w:szCs w:val="24"/>
          <w:lang w:val="sr-Cyrl-RS"/>
        </w:rPr>
        <w:t xml:space="preserve"> </w:t>
      </w:r>
      <w:r w:rsidRPr="006647C9">
        <w:rPr>
          <w:rFonts w:ascii="Times New Roman" w:hAnsi="Times New Roman"/>
          <w:sz w:val="24"/>
          <w:szCs w:val="24"/>
        </w:rPr>
        <w:t>Приликом успостављања пословног односа, странка је предочила Фактору да је дошло до промене власничке структуре</w:t>
      </w:r>
      <w:r w:rsidR="002B2C05" w:rsidRPr="006647C9">
        <w:rPr>
          <w:rFonts w:ascii="Times New Roman" w:hAnsi="Times New Roman"/>
          <w:sz w:val="24"/>
          <w:szCs w:val="24"/>
        </w:rPr>
        <w:t xml:space="preserve"> код дужника</w:t>
      </w:r>
      <w:r w:rsidRPr="006647C9">
        <w:rPr>
          <w:rFonts w:ascii="Times New Roman" w:hAnsi="Times New Roman"/>
          <w:sz w:val="24"/>
          <w:szCs w:val="24"/>
        </w:rPr>
        <w:t xml:space="preserve"> и да није сигуран </w:t>
      </w:r>
      <w:r w:rsidR="002B2C05" w:rsidRPr="006647C9">
        <w:rPr>
          <w:rFonts w:ascii="Times New Roman" w:hAnsi="Times New Roman"/>
          <w:sz w:val="24"/>
          <w:szCs w:val="24"/>
        </w:rPr>
        <w:t>у наплату уступљеног потраживања.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Процена ризика на нивоу обвезника: Клијенти су друштва са ограниченом одговорношћу, углавном везани за производне делатности.</w:t>
      </w:r>
      <w:r w:rsidR="00BD164A">
        <w:rPr>
          <w:rFonts w:ascii="Times New Roman" w:hAnsi="Times New Roman"/>
          <w:sz w:val="24"/>
          <w:szCs w:val="24"/>
          <w:lang w:val="sr-Cyrl-RS"/>
        </w:rPr>
        <w:t xml:space="preserve"> </w:t>
      </w:r>
      <w:r w:rsidRPr="006647C9">
        <w:rPr>
          <w:rFonts w:ascii="Times New Roman" w:hAnsi="Times New Roman"/>
          <w:sz w:val="24"/>
          <w:szCs w:val="24"/>
        </w:rPr>
        <w:t>Клијенти обављају своју делатности и у земљи и у иностранству.</w:t>
      </w:r>
      <w:r w:rsidR="00CC180E">
        <w:rPr>
          <w:rFonts w:ascii="Times New Roman" w:hAnsi="Times New Roman"/>
          <w:sz w:val="24"/>
          <w:szCs w:val="24"/>
          <w:lang w:val="sr-Cyrl-RS"/>
        </w:rPr>
        <w:t xml:space="preserve"> </w:t>
      </w:r>
      <w:r w:rsidRPr="006647C9">
        <w:rPr>
          <w:rFonts w:ascii="Times New Roman" w:hAnsi="Times New Roman"/>
          <w:sz w:val="24"/>
          <w:szCs w:val="24"/>
        </w:rPr>
        <w:t>Једна странка није била физички присут</w:t>
      </w:r>
      <w:r w:rsidR="00562FD0" w:rsidRPr="00562FD0">
        <w:rPr>
          <w:rFonts w:ascii="Times New Roman" w:hAnsi="Times New Roman"/>
          <w:sz w:val="24"/>
          <w:szCs w:val="24"/>
        </w:rPr>
        <w:t>на</w:t>
      </w:r>
      <w:r w:rsidRPr="006647C9">
        <w:rPr>
          <w:rFonts w:ascii="Times New Roman" w:hAnsi="Times New Roman"/>
          <w:sz w:val="24"/>
          <w:szCs w:val="24"/>
        </w:rPr>
        <w:t xml:space="preserve"> при утврђивању и провери идент</w:t>
      </w:r>
      <w:r w:rsidR="00CC180E">
        <w:rPr>
          <w:rFonts w:ascii="Times New Roman" w:hAnsi="Times New Roman"/>
          <w:sz w:val="24"/>
          <w:szCs w:val="24"/>
        </w:rPr>
        <w:t xml:space="preserve">итета, 3 странке су основане у </w:t>
      </w:r>
      <w:r w:rsidR="00CC180E">
        <w:rPr>
          <w:rFonts w:ascii="Times New Roman" w:hAnsi="Times New Roman"/>
          <w:sz w:val="24"/>
          <w:szCs w:val="24"/>
          <w:lang w:val="sr-Cyrl-RS"/>
        </w:rPr>
        <w:t>о</w:t>
      </w:r>
      <w:r w:rsidRPr="006647C9">
        <w:rPr>
          <w:rFonts w:ascii="Times New Roman" w:hAnsi="Times New Roman"/>
          <w:sz w:val="24"/>
          <w:szCs w:val="24"/>
        </w:rPr>
        <w:t>ф</w:t>
      </w:r>
      <w:r w:rsidR="00CC180E">
        <w:rPr>
          <w:rFonts w:ascii="Times New Roman" w:hAnsi="Times New Roman"/>
          <w:sz w:val="24"/>
          <w:szCs w:val="24"/>
          <w:lang w:val="sr-Cyrl-RS"/>
        </w:rPr>
        <w:t>-</w:t>
      </w:r>
      <w:r w:rsidRPr="006647C9">
        <w:rPr>
          <w:rFonts w:ascii="Times New Roman" w:hAnsi="Times New Roman"/>
          <w:sz w:val="24"/>
          <w:szCs w:val="24"/>
        </w:rPr>
        <w:t xml:space="preserve">шор зони, али је утврђен </w:t>
      </w:r>
      <w:r w:rsidRPr="006647C9">
        <w:rPr>
          <w:rFonts w:ascii="Times New Roman" w:hAnsi="Times New Roman"/>
          <w:sz w:val="24"/>
          <w:szCs w:val="24"/>
        </w:rPr>
        <w:lastRenderedPageBreak/>
        <w:t>стварни власник свих странака са којима је обвезник</w:t>
      </w:r>
      <w:r w:rsidR="002B2C05" w:rsidRPr="006647C9">
        <w:rPr>
          <w:rFonts w:ascii="Times New Roman" w:hAnsi="Times New Roman"/>
          <w:sz w:val="24"/>
          <w:szCs w:val="24"/>
        </w:rPr>
        <w:t xml:space="preserve"> с</w:t>
      </w:r>
      <w:r w:rsidR="002B2C05" w:rsidRPr="00562FD0">
        <w:rPr>
          <w:rFonts w:ascii="Times New Roman" w:hAnsi="Times New Roman"/>
          <w:sz w:val="24"/>
          <w:szCs w:val="24"/>
        </w:rPr>
        <w:t>туп</w:t>
      </w:r>
      <w:r w:rsidR="00562FD0" w:rsidRPr="00562FD0">
        <w:rPr>
          <w:rFonts w:ascii="Times New Roman" w:hAnsi="Times New Roman"/>
          <w:sz w:val="24"/>
          <w:szCs w:val="24"/>
          <w:lang w:val="sr-Cyrl-RS"/>
        </w:rPr>
        <w:t>и</w:t>
      </w:r>
      <w:r w:rsidR="002B2C05" w:rsidRPr="00562FD0">
        <w:rPr>
          <w:rFonts w:ascii="Times New Roman" w:hAnsi="Times New Roman"/>
          <w:sz w:val="24"/>
          <w:szCs w:val="24"/>
        </w:rPr>
        <w:t>о</w:t>
      </w:r>
      <w:r w:rsidR="002B2C05" w:rsidRPr="006647C9">
        <w:rPr>
          <w:rFonts w:ascii="Times New Roman" w:hAnsi="Times New Roman"/>
          <w:sz w:val="24"/>
          <w:szCs w:val="24"/>
        </w:rPr>
        <w:t xml:space="preserve"> у пословни однос.</w:t>
      </w:r>
      <w:r w:rsidR="00BD164A">
        <w:rPr>
          <w:rFonts w:ascii="Times New Roman" w:hAnsi="Times New Roman"/>
          <w:sz w:val="24"/>
          <w:szCs w:val="24"/>
          <w:lang w:val="sr-Cyrl-RS"/>
        </w:rPr>
        <w:t xml:space="preserve"> </w:t>
      </w:r>
      <w:r w:rsidR="002B2C05" w:rsidRPr="006647C9">
        <w:rPr>
          <w:rFonts w:ascii="Times New Roman" w:hAnsi="Times New Roman"/>
          <w:sz w:val="24"/>
          <w:szCs w:val="24"/>
        </w:rPr>
        <w:t>У конкрет</w:t>
      </w:r>
      <w:r w:rsidRPr="006647C9">
        <w:rPr>
          <w:rFonts w:ascii="Times New Roman" w:hAnsi="Times New Roman"/>
          <w:sz w:val="24"/>
          <w:szCs w:val="24"/>
        </w:rPr>
        <w:t>ном случају, географски ризик би био средњи, као и ризик трансакције.</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Ризик странака би био средњи, због форме у којој су странке основане, као и због клијената који се баве пружањем услуга.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клијента би била средњи ниво.</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 xml:space="preserve">Процена ризика на нивоу </w:t>
      </w:r>
      <w:r w:rsidR="002B2C05" w:rsidRPr="006647C9">
        <w:rPr>
          <w:rFonts w:ascii="Times New Roman" w:hAnsi="Times New Roman"/>
          <w:sz w:val="24"/>
          <w:szCs w:val="24"/>
        </w:rPr>
        <w:t>странке</w:t>
      </w:r>
      <w:r w:rsidRPr="006647C9">
        <w:rPr>
          <w:rFonts w:ascii="Times New Roman" w:hAnsi="Times New Roman"/>
          <w:sz w:val="24"/>
          <w:szCs w:val="24"/>
        </w:rPr>
        <w:t>: Географски ризик је низак, странка је регистрована и обавља делатност на тери</w:t>
      </w:r>
      <w:r w:rsidR="00562FD0" w:rsidRPr="00562FD0">
        <w:rPr>
          <w:rFonts w:ascii="Times New Roman" w:hAnsi="Times New Roman"/>
          <w:sz w:val="24"/>
          <w:szCs w:val="24"/>
        </w:rPr>
        <w:t>торији</w:t>
      </w:r>
      <w:r w:rsidRPr="006647C9">
        <w:rPr>
          <w:rFonts w:ascii="Times New Roman" w:hAnsi="Times New Roman"/>
          <w:sz w:val="24"/>
          <w:szCs w:val="24"/>
        </w:rPr>
        <w:t xml:space="preserve"> Републике Србије, </w:t>
      </w:r>
      <w:r w:rsidRPr="00562FD0">
        <w:rPr>
          <w:rFonts w:ascii="Times New Roman" w:hAnsi="Times New Roman"/>
          <w:sz w:val="24"/>
          <w:szCs w:val="24"/>
        </w:rPr>
        <w:t>власник странке правно лице из</w:t>
      </w:r>
      <w:r w:rsidRPr="006647C9">
        <w:rPr>
          <w:rFonts w:ascii="Times New Roman" w:hAnsi="Times New Roman"/>
          <w:sz w:val="24"/>
          <w:szCs w:val="24"/>
        </w:rPr>
        <w:t xml:space="preserve"> Аустрије, а где је позната власничка структура.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Ризик странке је низак</w:t>
      </w:r>
      <w:r w:rsidR="00BD164A">
        <w:rPr>
          <w:rFonts w:ascii="Times New Roman" w:hAnsi="Times New Roman"/>
          <w:sz w:val="24"/>
          <w:szCs w:val="24"/>
          <w:lang w:val="sr-Cyrl-RS"/>
        </w:rPr>
        <w:t xml:space="preserve"> </w:t>
      </w:r>
      <w:r w:rsidRPr="006647C9">
        <w:rPr>
          <w:rFonts w:ascii="Times New Roman" w:hAnsi="Times New Roman"/>
          <w:sz w:val="24"/>
          <w:szCs w:val="24"/>
        </w:rPr>
        <w:t>јер се странка појавила при успостављању пословног односа са Фактором, утврђен је стварни власник странке, као и да је предочила на евентуалне потешкоће при наплати уступљеног потраживања.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Ризик услуге и трансакције је висок, с обзиром да се ради о наплати потраживања за робу која је продата привредном друштву, а чији рок наплате при самом истеку,</w:t>
      </w:r>
      <w:r w:rsidR="002B2C05" w:rsidRPr="006647C9">
        <w:rPr>
          <w:rFonts w:ascii="Times New Roman" w:hAnsi="Times New Roman"/>
          <w:sz w:val="24"/>
          <w:szCs w:val="24"/>
        </w:rPr>
        <w:t xml:space="preserve"> дужник мења власничку структуру. Процена ризика за конкретне странке</w:t>
      </w:r>
      <w:r w:rsidRPr="006647C9">
        <w:rPr>
          <w:rFonts w:ascii="Times New Roman" w:hAnsi="Times New Roman"/>
          <w:sz w:val="24"/>
          <w:szCs w:val="24"/>
        </w:rPr>
        <w:t xml:space="preserve"> је средњи ризик.</w:t>
      </w:r>
    </w:p>
    <w:p w:rsidR="004916DC" w:rsidRDefault="004916DC" w:rsidP="003F111D">
      <w:pPr>
        <w:spacing w:after="0"/>
        <w:rPr>
          <w:rFonts w:ascii="Times New Roman" w:hAnsi="Times New Roman"/>
          <w:sz w:val="24"/>
          <w:szCs w:val="24"/>
          <w:lang w:val="sr-Cyrl-RS"/>
        </w:rPr>
      </w:pPr>
    </w:p>
    <w:p w:rsidR="00CC180E" w:rsidRPr="00CC180E" w:rsidRDefault="00CC180E" w:rsidP="003F111D">
      <w:pPr>
        <w:spacing w:after="0"/>
        <w:rPr>
          <w:rFonts w:ascii="Times New Roman" w:hAnsi="Times New Roman"/>
          <w:sz w:val="24"/>
          <w:szCs w:val="24"/>
          <w:lang w:val="sr-Cyrl-RS"/>
        </w:rPr>
      </w:pPr>
    </w:p>
    <w:p w:rsidR="004916DC" w:rsidRPr="006647C9" w:rsidRDefault="004916DC" w:rsidP="003F111D">
      <w:pPr>
        <w:jc w:val="both"/>
        <w:rPr>
          <w:rFonts w:ascii="Times New Roman" w:hAnsi="Times New Roman"/>
          <w:b/>
          <w:sz w:val="24"/>
          <w:szCs w:val="24"/>
        </w:rPr>
      </w:pPr>
      <w:r w:rsidRPr="006647C9">
        <w:rPr>
          <w:rFonts w:ascii="Times New Roman" w:hAnsi="Times New Roman"/>
          <w:b/>
          <w:sz w:val="24"/>
          <w:szCs w:val="24"/>
        </w:rPr>
        <w:t>Друштво за факторинг – пример низак ризик</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Фактор је друштво са ограниченом одговорношћу које је добило одобрење за обављање послова факторинга од Минис</w:t>
      </w:r>
      <w:r w:rsidRPr="00562FD0">
        <w:rPr>
          <w:rFonts w:ascii="Times New Roman" w:hAnsi="Times New Roman"/>
          <w:sz w:val="24"/>
          <w:szCs w:val="24"/>
        </w:rPr>
        <w:t>тар</w:t>
      </w:r>
      <w:r w:rsidR="004E5626" w:rsidRPr="00562FD0">
        <w:rPr>
          <w:rFonts w:ascii="Times New Roman" w:hAnsi="Times New Roman"/>
          <w:sz w:val="24"/>
          <w:szCs w:val="24"/>
          <w:lang w:val="sr-Cyrl-RS"/>
        </w:rPr>
        <w:t>с</w:t>
      </w:r>
      <w:r w:rsidRPr="00562FD0">
        <w:rPr>
          <w:rFonts w:ascii="Times New Roman" w:hAnsi="Times New Roman"/>
          <w:sz w:val="24"/>
          <w:szCs w:val="24"/>
        </w:rPr>
        <w:t>т</w:t>
      </w:r>
      <w:r w:rsidRPr="006647C9">
        <w:rPr>
          <w:rFonts w:ascii="Times New Roman" w:hAnsi="Times New Roman"/>
          <w:sz w:val="24"/>
          <w:szCs w:val="24"/>
        </w:rPr>
        <w:t xml:space="preserve">ва надлежног за послове финансија у Републици Србији. Укупно има 2 запослена и успостављен пословни однос са 30 уступилаца потраживања која су углавно привредна друштва </w:t>
      </w:r>
      <w:r w:rsidR="00562FD0" w:rsidRPr="00562FD0">
        <w:rPr>
          <w:rFonts w:ascii="Times New Roman" w:hAnsi="Times New Roman"/>
          <w:sz w:val="24"/>
          <w:szCs w:val="24"/>
        </w:rPr>
        <w:t xml:space="preserve">регистрована </w:t>
      </w:r>
      <w:r w:rsidRPr="00562FD0">
        <w:rPr>
          <w:rFonts w:ascii="Times New Roman" w:hAnsi="Times New Roman"/>
          <w:sz w:val="24"/>
          <w:szCs w:val="24"/>
        </w:rPr>
        <w:t>као</w:t>
      </w:r>
      <w:r w:rsidRPr="006647C9">
        <w:rPr>
          <w:rFonts w:ascii="Times New Roman" w:hAnsi="Times New Roman"/>
          <w:sz w:val="24"/>
          <w:szCs w:val="24"/>
        </w:rPr>
        <w:t xml:space="preserve"> друштва са ограниченом </w:t>
      </w:r>
      <w:r w:rsidR="00562FD0">
        <w:rPr>
          <w:rFonts w:ascii="Times New Roman" w:hAnsi="Times New Roman"/>
          <w:sz w:val="24"/>
          <w:szCs w:val="24"/>
        </w:rPr>
        <w:t>одговорношћу. Двадесет</w:t>
      </w:r>
      <w:r w:rsidR="00562FD0">
        <w:rPr>
          <w:rFonts w:ascii="Times New Roman" w:hAnsi="Times New Roman"/>
          <w:sz w:val="24"/>
          <w:szCs w:val="24"/>
          <w:lang w:val="sr-Cyrl-RS"/>
        </w:rPr>
        <w:t xml:space="preserve"> </w:t>
      </w:r>
      <w:r w:rsidR="00562FD0">
        <w:rPr>
          <w:rFonts w:ascii="Times New Roman" w:hAnsi="Times New Roman"/>
          <w:sz w:val="24"/>
          <w:szCs w:val="24"/>
        </w:rPr>
        <w:t>пет</w:t>
      </w:r>
      <w:r w:rsidRPr="006647C9">
        <w:rPr>
          <w:rFonts w:ascii="Times New Roman" w:hAnsi="Times New Roman"/>
          <w:sz w:val="24"/>
          <w:szCs w:val="24"/>
        </w:rPr>
        <w:t xml:space="preserve"> привредних друш</w:t>
      </w:r>
      <w:r w:rsidRPr="00562FD0">
        <w:rPr>
          <w:rFonts w:ascii="Times New Roman" w:hAnsi="Times New Roman"/>
          <w:sz w:val="24"/>
          <w:szCs w:val="24"/>
        </w:rPr>
        <w:t>т</w:t>
      </w:r>
      <w:r w:rsidR="00562FD0" w:rsidRPr="00562FD0">
        <w:rPr>
          <w:rFonts w:ascii="Times New Roman" w:hAnsi="Times New Roman"/>
          <w:sz w:val="24"/>
          <w:szCs w:val="24"/>
          <w:lang w:val="sr-Cyrl-RS"/>
        </w:rPr>
        <w:t>а</w:t>
      </w:r>
      <w:r w:rsidRPr="00562FD0">
        <w:rPr>
          <w:rFonts w:ascii="Times New Roman" w:hAnsi="Times New Roman"/>
          <w:sz w:val="24"/>
          <w:szCs w:val="24"/>
        </w:rPr>
        <w:t>ва</w:t>
      </w:r>
      <w:r w:rsidRPr="006647C9">
        <w:rPr>
          <w:rFonts w:ascii="Times New Roman" w:hAnsi="Times New Roman"/>
          <w:sz w:val="24"/>
          <w:szCs w:val="24"/>
        </w:rPr>
        <w:t xml:space="preserve"> се баве продајом трговачке робе, док се 5 привредних друштава бави производњом и продајом пољопривредних производа. При успостављању пословног односа све странке су биле физички присутне приликом провере и утврђивања идентитета странке и код свих странака је утврђен стварни власник, јер су регистровани на територији Републике Србије, а власничка структура је у 100% власништву физичког лица. </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Уступилац потраживања (странка) је друштво са ограниченом одговорношћу која се бави продајом робе на територији Републике Србије и то продајом грађевинског материјала.</w:t>
      </w:r>
      <w:r w:rsidR="004E5626">
        <w:rPr>
          <w:rFonts w:ascii="Times New Roman" w:hAnsi="Times New Roman"/>
          <w:sz w:val="24"/>
          <w:szCs w:val="24"/>
          <w:lang w:val="sr-Cyrl-RS"/>
        </w:rPr>
        <w:t xml:space="preserve"> </w:t>
      </w:r>
      <w:r w:rsidRPr="006647C9">
        <w:rPr>
          <w:rFonts w:ascii="Times New Roman" w:hAnsi="Times New Roman"/>
          <w:sz w:val="24"/>
          <w:szCs w:val="24"/>
        </w:rPr>
        <w:t>Власник странке је физичко лице, са пребивалиштем у Републици Србији. Све трансакције су везане за продају производа из делатности привредног друштва и плаћању услуга и других трошкова везаних за редовно пословање привредног друштва.</w:t>
      </w:r>
      <w:r w:rsidR="004E5626">
        <w:rPr>
          <w:rFonts w:ascii="Times New Roman" w:hAnsi="Times New Roman"/>
          <w:sz w:val="24"/>
          <w:szCs w:val="24"/>
          <w:lang w:val="sr-Cyrl-RS"/>
        </w:rPr>
        <w:t xml:space="preserve"> </w:t>
      </w:r>
      <w:r w:rsidRPr="006647C9">
        <w:rPr>
          <w:rFonts w:ascii="Times New Roman" w:hAnsi="Times New Roman"/>
          <w:sz w:val="24"/>
          <w:szCs w:val="24"/>
        </w:rPr>
        <w:t xml:space="preserve">Странка је уступила потраживање Фактору, које се односи на продају цемента и то велике количине, а због великог броја </w:t>
      </w:r>
      <w:r w:rsidR="00562FD0" w:rsidRPr="00562FD0">
        <w:rPr>
          <w:rFonts w:ascii="Times New Roman" w:hAnsi="Times New Roman"/>
          <w:sz w:val="24"/>
          <w:szCs w:val="24"/>
        </w:rPr>
        <w:t>не</w:t>
      </w:r>
      <w:r w:rsidRPr="00562FD0">
        <w:rPr>
          <w:rFonts w:ascii="Times New Roman" w:hAnsi="Times New Roman"/>
          <w:sz w:val="24"/>
          <w:szCs w:val="24"/>
        </w:rPr>
        <w:t>н</w:t>
      </w:r>
      <w:r w:rsidRPr="006647C9">
        <w:rPr>
          <w:rFonts w:ascii="Times New Roman" w:hAnsi="Times New Roman"/>
          <w:sz w:val="24"/>
          <w:szCs w:val="24"/>
        </w:rPr>
        <w:t>аплаћених потраживања и одржавања ликвидности привредног друштва.</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 xml:space="preserve">Дужник је грађевинска фирма, регистрована за изградњу стамбених </w:t>
      </w:r>
      <w:r w:rsidR="006876DD" w:rsidRPr="006647C9">
        <w:rPr>
          <w:rFonts w:ascii="Times New Roman" w:hAnsi="Times New Roman"/>
          <w:sz w:val="24"/>
          <w:szCs w:val="24"/>
        </w:rPr>
        <w:t>и нестамбених објеката, основана</w:t>
      </w:r>
      <w:r w:rsidRPr="006647C9">
        <w:rPr>
          <w:rFonts w:ascii="Times New Roman" w:hAnsi="Times New Roman"/>
          <w:sz w:val="24"/>
          <w:szCs w:val="24"/>
        </w:rPr>
        <w:t xml:space="preserve"> 1991.године. При успостављању пословног односа, странка је била физички присутна и том приликом су одређени сви услови везани за пословни однос између странке и Фактора.</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t>Процена ризика на нивоу обвезника: Клијенти су друштва са ограниченом одговорношћу и предузетници, што указује да су клијенти ризични за злоупотребу са аспекта прања новца и финансирања тероризма.  Клијенти обављају своју делатности и у земљи и у иностранству.</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Све странке су биле физички присутне при утврђивању и провери идентитета, и код свих странака је утврђен стварни власник странке.</w:t>
      </w:r>
      <w:r w:rsidR="009155D6" w:rsidRPr="006647C9">
        <w:rPr>
          <w:rFonts w:ascii="Times New Roman" w:hAnsi="Times New Roman"/>
          <w:sz w:val="24"/>
          <w:szCs w:val="24"/>
          <w:lang w:val="sr-Cyrl-RS"/>
        </w:rPr>
        <w:t xml:space="preserve"> </w:t>
      </w:r>
      <w:r w:rsidRPr="006647C9">
        <w:rPr>
          <w:rFonts w:ascii="Times New Roman" w:hAnsi="Times New Roman"/>
          <w:sz w:val="24"/>
          <w:szCs w:val="24"/>
        </w:rPr>
        <w:t>Процена ризика клијента би била низак ниво.</w:t>
      </w:r>
    </w:p>
    <w:p w:rsidR="004916DC" w:rsidRPr="006647C9" w:rsidRDefault="004916DC" w:rsidP="003F111D">
      <w:pPr>
        <w:spacing w:after="0"/>
        <w:jc w:val="both"/>
        <w:rPr>
          <w:rFonts w:ascii="Times New Roman" w:hAnsi="Times New Roman"/>
          <w:sz w:val="24"/>
          <w:szCs w:val="24"/>
        </w:rPr>
      </w:pPr>
      <w:r w:rsidRPr="006647C9">
        <w:rPr>
          <w:rFonts w:ascii="Times New Roman" w:hAnsi="Times New Roman"/>
          <w:sz w:val="24"/>
          <w:szCs w:val="24"/>
        </w:rPr>
        <w:lastRenderedPageBreak/>
        <w:t xml:space="preserve">Процена ризика на нивоу </w:t>
      </w:r>
      <w:r w:rsidR="006876DD" w:rsidRPr="006647C9">
        <w:rPr>
          <w:rFonts w:ascii="Times New Roman" w:hAnsi="Times New Roman"/>
          <w:sz w:val="24"/>
          <w:szCs w:val="24"/>
        </w:rPr>
        <w:t>странке</w:t>
      </w:r>
      <w:r w:rsidRPr="006647C9">
        <w:rPr>
          <w:rFonts w:ascii="Times New Roman" w:hAnsi="Times New Roman"/>
          <w:sz w:val="24"/>
          <w:szCs w:val="24"/>
        </w:rPr>
        <w:t>: Географски ризик је низак, странка је регистрована и обавља делатност на територи</w:t>
      </w:r>
      <w:r w:rsidR="00562FD0" w:rsidRPr="002330B3">
        <w:rPr>
          <w:rFonts w:ascii="Times New Roman" w:hAnsi="Times New Roman"/>
          <w:sz w:val="24"/>
          <w:szCs w:val="24"/>
        </w:rPr>
        <w:t>ји</w:t>
      </w:r>
      <w:r w:rsidRPr="006647C9">
        <w:rPr>
          <w:rFonts w:ascii="Times New Roman" w:hAnsi="Times New Roman"/>
          <w:sz w:val="24"/>
          <w:szCs w:val="24"/>
        </w:rPr>
        <w:t xml:space="preserve"> Републике Србије, власник странке је такође држављанин Републике Србије. Ризик странке је </w:t>
      </w:r>
      <w:r w:rsidRPr="002330B3">
        <w:rPr>
          <w:rFonts w:ascii="Times New Roman" w:hAnsi="Times New Roman"/>
          <w:sz w:val="24"/>
          <w:szCs w:val="24"/>
        </w:rPr>
        <w:t>низак</w:t>
      </w:r>
      <w:r w:rsidR="002330B3" w:rsidRPr="002330B3">
        <w:rPr>
          <w:rFonts w:ascii="Times New Roman" w:hAnsi="Times New Roman"/>
          <w:sz w:val="24"/>
          <w:szCs w:val="24"/>
          <w:lang w:val="sr-Cyrl-RS"/>
        </w:rPr>
        <w:t>,</w:t>
      </w:r>
      <w:r w:rsidR="004E5626" w:rsidRPr="002330B3">
        <w:rPr>
          <w:rFonts w:ascii="Times New Roman" w:hAnsi="Times New Roman"/>
          <w:sz w:val="24"/>
          <w:szCs w:val="24"/>
          <w:lang w:val="sr-Cyrl-RS"/>
        </w:rPr>
        <w:t xml:space="preserve"> </w:t>
      </w:r>
      <w:r w:rsidRPr="002330B3">
        <w:rPr>
          <w:rFonts w:ascii="Times New Roman" w:hAnsi="Times New Roman"/>
          <w:sz w:val="24"/>
          <w:szCs w:val="24"/>
        </w:rPr>
        <w:t>јер</w:t>
      </w:r>
      <w:r w:rsidRPr="006647C9">
        <w:rPr>
          <w:rFonts w:ascii="Times New Roman" w:hAnsi="Times New Roman"/>
          <w:sz w:val="24"/>
          <w:szCs w:val="24"/>
        </w:rPr>
        <w:t xml:space="preserve"> се странка појавила при успостављању пословног односа са Фактором, утврђен је стварни власник странке. Ризик услуге и трансакције је такође низак, с обзиром да се ради о наплати потраживања за робу која је продата привредном друштву, а чији рок наплате још увек није истекао, а потраживање се уступа због одржавања ликвидности странке. Процена ризика за конкретног клијента је низак ризик.</w:t>
      </w:r>
    </w:p>
    <w:p w:rsidR="004916DC" w:rsidRPr="006647C9" w:rsidRDefault="004916DC" w:rsidP="003F111D">
      <w:pPr>
        <w:rPr>
          <w:rFonts w:ascii="Times New Roman" w:hAnsi="Times New Roman"/>
          <w:b/>
          <w:sz w:val="24"/>
          <w:szCs w:val="24"/>
        </w:rPr>
      </w:pPr>
    </w:p>
    <w:p w:rsidR="004916DC" w:rsidRPr="006647C9" w:rsidRDefault="004916DC" w:rsidP="003F111D">
      <w:pPr>
        <w:jc w:val="both"/>
        <w:rPr>
          <w:rFonts w:ascii="Times New Roman" w:hAnsi="Times New Roman"/>
          <w:sz w:val="24"/>
          <w:szCs w:val="24"/>
        </w:rPr>
      </w:pPr>
    </w:p>
    <w:sectPr w:rsidR="004916DC" w:rsidRPr="006647C9" w:rsidSect="004916DC">
      <w:footerReference w:type="default" r:id="rId14"/>
      <w:headerReference w:type="first" r:id="rId15"/>
      <w:footerReference w:type="first" r:id="rId16"/>
      <w:pgSz w:w="11907" w:h="16839" w:code="9"/>
      <w:pgMar w:top="1440" w:right="1275" w:bottom="1440" w:left="1440" w:header="1080" w:footer="2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1A" w:rsidRDefault="002D671A" w:rsidP="000D14C1">
      <w:pPr>
        <w:spacing w:after="0" w:line="240" w:lineRule="auto"/>
      </w:pPr>
      <w:r>
        <w:separator/>
      </w:r>
    </w:p>
  </w:endnote>
  <w:endnote w:type="continuationSeparator" w:id="0">
    <w:p w:rsidR="002D671A" w:rsidRDefault="002D671A" w:rsidP="000D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D0" w:rsidRDefault="00562FD0">
    <w:pPr>
      <w:pStyle w:val="Footer"/>
      <w:jc w:val="center"/>
    </w:pPr>
    <w:r>
      <w:fldChar w:fldCharType="begin"/>
    </w:r>
    <w:r>
      <w:instrText xml:space="preserve"> PAGE   \* MERGEFORMAT </w:instrText>
    </w:r>
    <w:r>
      <w:fldChar w:fldCharType="separate"/>
    </w:r>
    <w:r w:rsidR="00331EC0">
      <w:rPr>
        <w:noProof/>
      </w:rPr>
      <w:t>58</w:t>
    </w:r>
    <w:r>
      <w:fldChar w:fldCharType="end"/>
    </w:r>
  </w:p>
  <w:p w:rsidR="00562FD0" w:rsidRDefault="00562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D0" w:rsidRPr="00B56A68" w:rsidRDefault="00562FD0" w:rsidP="000C7A76">
    <w:pPr>
      <w:pStyle w:val="Footer"/>
      <w:jc w:val="center"/>
      <w:rPr>
        <w:b/>
        <w:sz w:val="20"/>
        <w:szCs w:val="20"/>
        <w:lang w:val="sr-Latn-CS"/>
      </w:rPr>
    </w:pPr>
    <w:r w:rsidRPr="00863E94">
      <w:rPr>
        <w:lang w:val="sr-Latn-CS"/>
      </w:rPr>
      <w:pict>
        <v:rect id="_x0000_i1025" style="width:0;height:1.5pt" o:hralign="center" o:hrstd="t" o:hr="t" fillcolor="gray" stroked="f"/>
      </w:pict>
    </w:r>
  </w:p>
  <w:p w:rsidR="00562FD0" w:rsidRPr="00B56A68" w:rsidRDefault="00562FD0" w:rsidP="000C7A76">
    <w:pPr>
      <w:pStyle w:val="Footer"/>
      <w:jc w:val="center"/>
      <w:rPr>
        <w:rFonts w:ascii="Times New Roman" w:hAnsi="Times New Roman"/>
        <w:b/>
        <w:sz w:val="16"/>
        <w:szCs w:val="16"/>
        <w:lang w:val="sr-Latn-CS"/>
      </w:rPr>
    </w:pPr>
    <w:r>
      <w:rPr>
        <w:rFonts w:ascii="Times New Roman" w:hAnsi="Times New Roman"/>
        <w:b/>
        <w:sz w:val="16"/>
        <w:szCs w:val="16"/>
        <w:lang w:val="sr-Latn-CS"/>
      </w:rPr>
      <w:t>Масарикова</w:t>
    </w:r>
    <w:r w:rsidRPr="00B56A68">
      <w:rPr>
        <w:rFonts w:ascii="Times New Roman" w:hAnsi="Times New Roman"/>
        <w:b/>
        <w:sz w:val="16"/>
        <w:szCs w:val="16"/>
        <w:lang w:val="sr-Latn-CS"/>
      </w:rPr>
      <w:t xml:space="preserve"> 2</w:t>
    </w:r>
  </w:p>
  <w:p w:rsidR="00562FD0" w:rsidRPr="00B56A68" w:rsidRDefault="00562FD0" w:rsidP="000C7A76">
    <w:pPr>
      <w:pStyle w:val="Footer"/>
      <w:jc w:val="center"/>
      <w:rPr>
        <w:rFonts w:ascii="Times New Roman" w:hAnsi="Times New Roman"/>
        <w:b/>
        <w:sz w:val="16"/>
        <w:szCs w:val="16"/>
        <w:lang w:val="sr-Latn-CS"/>
      </w:rPr>
    </w:pPr>
    <w:r>
      <w:rPr>
        <w:rFonts w:ascii="Times New Roman" w:hAnsi="Times New Roman"/>
        <w:b/>
        <w:sz w:val="16"/>
        <w:szCs w:val="16"/>
        <w:lang w:val="sr-Latn-CS"/>
      </w:rPr>
      <w:t>Београд</w:t>
    </w:r>
    <w:r w:rsidRPr="00B56A68">
      <w:rPr>
        <w:rFonts w:ascii="Times New Roman" w:hAnsi="Times New Roman"/>
        <w:b/>
        <w:sz w:val="16"/>
        <w:szCs w:val="16"/>
        <w:lang w:val="sr-Latn-CS"/>
      </w:rPr>
      <w:t xml:space="preserve">, </w:t>
    </w:r>
    <w:r>
      <w:rPr>
        <w:rFonts w:ascii="Times New Roman" w:hAnsi="Times New Roman"/>
        <w:b/>
        <w:sz w:val="16"/>
        <w:szCs w:val="16"/>
        <w:lang w:val="sr-Latn-CS"/>
      </w:rPr>
      <w:t>РепубликаСрбија</w:t>
    </w:r>
  </w:p>
  <w:p w:rsidR="00562FD0" w:rsidRPr="00B56A68" w:rsidRDefault="00562FD0" w:rsidP="000C7A76">
    <w:pPr>
      <w:pStyle w:val="Footer"/>
      <w:jc w:val="center"/>
      <w:rPr>
        <w:rFonts w:ascii="Times New Roman" w:hAnsi="Times New Roman"/>
        <w:b/>
        <w:sz w:val="16"/>
        <w:szCs w:val="16"/>
        <w:lang w:val="sr-Latn-CS"/>
      </w:rPr>
    </w:pPr>
    <w:r>
      <w:rPr>
        <w:rFonts w:ascii="Times New Roman" w:hAnsi="Times New Roman"/>
        <w:b/>
        <w:sz w:val="16"/>
        <w:szCs w:val="16"/>
        <w:lang w:val="sr-Latn-CS"/>
      </w:rPr>
      <w:t>Тел</w:t>
    </w:r>
    <w:r w:rsidRPr="00B56A68">
      <w:rPr>
        <w:rFonts w:ascii="Times New Roman" w:hAnsi="Times New Roman"/>
        <w:b/>
        <w:sz w:val="16"/>
        <w:szCs w:val="16"/>
        <w:lang w:val="sr-Latn-CS"/>
      </w:rPr>
      <w:t xml:space="preserve">. (381) (0) 11 2060-151* </w:t>
    </w:r>
    <w:r>
      <w:rPr>
        <w:rFonts w:ascii="Times New Roman" w:hAnsi="Times New Roman"/>
        <w:b/>
        <w:sz w:val="16"/>
        <w:szCs w:val="16"/>
        <w:lang w:val="sr-Latn-CS"/>
      </w:rPr>
      <w:t>Факс</w:t>
    </w:r>
    <w:r w:rsidRPr="00B56A68">
      <w:rPr>
        <w:rFonts w:ascii="Times New Roman" w:hAnsi="Times New Roman"/>
        <w:b/>
        <w:sz w:val="16"/>
        <w:szCs w:val="16"/>
        <w:lang w:val="sr-Latn-CS"/>
      </w:rPr>
      <w:t xml:space="preserve"> (381) (0) 11 2060-150</w:t>
    </w:r>
  </w:p>
  <w:p w:rsidR="00562FD0" w:rsidRDefault="00562FD0" w:rsidP="000C7A76">
    <w:pPr>
      <w:pStyle w:val="Footer"/>
      <w:jc w:val="center"/>
    </w:pPr>
    <w:r w:rsidRPr="00B56A68">
      <w:rPr>
        <w:rFonts w:ascii="Times New Roman" w:hAnsi="Times New Roman"/>
        <w:b/>
        <w:sz w:val="16"/>
        <w:szCs w:val="16"/>
        <w:lang w:val="sr-Latn-CS"/>
      </w:rPr>
      <w:t>www.</w:t>
    </w:r>
    <w:r>
      <w:rPr>
        <w:rFonts w:ascii="Times New Roman" w:hAnsi="Times New Roman"/>
        <w:b/>
        <w:sz w:val="16"/>
        <w:szCs w:val="16"/>
        <w:lang w:val="sr-Latn-CS"/>
      </w:rPr>
      <w:t>apml</w:t>
    </w:r>
    <w:r w:rsidRPr="00B56A68">
      <w:rPr>
        <w:rFonts w:ascii="Times New Roman" w:hAnsi="Times New Roman"/>
        <w:b/>
        <w:sz w:val="16"/>
        <w:szCs w:val="16"/>
        <w:lang w:val="sr-Latn-CS"/>
      </w:rPr>
      <w:t>.</w:t>
    </w:r>
    <w:r>
      <w:rPr>
        <w:rFonts w:ascii="Times New Roman" w:hAnsi="Times New Roman"/>
        <w:b/>
        <w:sz w:val="16"/>
        <w:szCs w:val="16"/>
        <w:lang w:val="sr-Latn-CS"/>
      </w:rPr>
      <w:t>org</w:t>
    </w:r>
    <w:r w:rsidRPr="00B56A68">
      <w:rPr>
        <w:rFonts w:ascii="Times New Roman" w:hAnsi="Times New Roman"/>
        <w:b/>
        <w:sz w:val="16"/>
        <w:szCs w:val="16"/>
        <w:lang w:val="sr-Latn-CS"/>
      </w:rPr>
      <w:t>.</w:t>
    </w:r>
    <w:r>
      <w:rPr>
        <w:rFonts w:ascii="Times New Roman" w:hAnsi="Times New Roman"/>
        <w:b/>
        <w:sz w:val="16"/>
        <w:szCs w:val="16"/>
        <w:lang w:val="sr-Latn-CS"/>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1A" w:rsidRDefault="002D671A" w:rsidP="000D14C1">
      <w:pPr>
        <w:spacing w:after="0" w:line="240" w:lineRule="auto"/>
      </w:pPr>
      <w:r>
        <w:separator/>
      </w:r>
    </w:p>
  </w:footnote>
  <w:footnote w:type="continuationSeparator" w:id="0">
    <w:p w:rsidR="002D671A" w:rsidRDefault="002D671A" w:rsidP="000D14C1">
      <w:pPr>
        <w:spacing w:after="0" w:line="240" w:lineRule="auto"/>
      </w:pPr>
      <w:r>
        <w:continuationSeparator/>
      </w:r>
    </w:p>
  </w:footnote>
  <w:footnote w:id="1">
    <w:p w:rsidR="00562FD0" w:rsidRDefault="00562FD0" w:rsidP="00785CF9">
      <w:pPr>
        <w:autoSpaceDE w:val="0"/>
        <w:autoSpaceDN w:val="0"/>
        <w:adjustRightInd w:val="0"/>
        <w:spacing w:after="0" w:line="240" w:lineRule="auto"/>
        <w:rPr>
          <w:rFonts w:ascii="Times New Roman" w:hAnsi="Times New Roman"/>
          <w:i/>
          <w:iCs/>
          <w:color w:val="000000"/>
          <w:sz w:val="24"/>
          <w:szCs w:val="24"/>
        </w:rPr>
      </w:pPr>
      <w:r w:rsidRPr="00347689">
        <w:rPr>
          <w:rStyle w:val="FootnoteReference"/>
          <w:rFonts w:ascii="Times New Roman" w:hAnsi="Times New Roman"/>
        </w:rPr>
        <w:footnoteRef/>
      </w:r>
      <w:r w:rsidRPr="00347689">
        <w:rPr>
          <w:rFonts w:ascii="Times New Roman" w:hAnsi="Times New Roman"/>
        </w:rPr>
        <w:t xml:space="preserve"> Табела 1.</w:t>
      </w:r>
      <w:r>
        <w:t xml:space="preserve"> </w:t>
      </w:r>
      <w:r>
        <w:rPr>
          <w:rFonts w:ascii="Times New Roman" w:hAnsi="Times New Roman"/>
          <w:i/>
          <w:iCs/>
          <w:color w:val="000000"/>
          <w:sz w:val="24"/>
          <w:szCs w:val="24"/>
        </w:rPr>
        <w:t>Класификација изложености степену ризика од прања новца по секторима</w:t>
      </w:r>
    </w:p>
    <w:p w:rsidR="00562FD0" w:rsidRPr="00A50C2C" w:rsidRDefault="00562FD0" w:rsidP="00785CF9">
      <w:pPr>
        <w:autoSpaceDE w:val="0"/>
        <w:autoSpaceDN w:val="0"/>
        <w:adjustRightInd w:val="0"/>
        <w:spacing w:after="0" w:line="240" w:lineRule="auto"/>
        <w:rPr>
          <w:rFonts w:ascii="Times New Roman" w:hAnsi="Times New Roman"/>
          <w:i/>
          <w:iCs/>
          <w:color w:val="000000"/>
          <w:sz w:val="24"/>
          <w:szCs w:val="24"/>
        </w:rPr>
      </w:pPr>
    </w:p>
    <w:p w:rsidR="00562FD0" w:rsidRDefault="00562FD0" w:rsidP="00785CF9">
      <w:pPr>
        <w:pStyle w:val="FootnoteText"/>
      </w:pPr>
    </w:p>
    <w:p w:rsidR="00562FD0" w:rsidRPr="000D1917" w:rsidRDefault="00562FD0" w:rsidP="00785CF9">
      <w:pPr>
        <w:pStyle w:val="FootnoteText"/>
      </w:pPr>
    </w:p>
  </w:footnote>
  <w:footnote w:id="2">
    <w:p w:rsidR="00562FD0" w:rsidRPr="00B837C5" w:rsidRDefault="00562FD0" w:rsidP="001B6CFD">
      <w:pPr>
        <w:pStyle w:val="Normal1"/>
        <w:spacing w:before="0" w:beforeAutospacing="0" w:after="0" w:afterAutospacing="0"/>
        <w:jc w:val="both"/>
        <w:rPr>
          <w:sz w:val="16"/>
          <w:szCs w:val="16"/>
        </w:rPr>
      </w:pPr>
      <w:r w:rsidRPr="00174011">
        <w:rPr>
          <w:rStyle w:val="FootnoteReference"/>
        </w:rPr>
        <w:footnoteRef/>
      </w:r>
      <w:r w:rsidRPr="00174011">
        <w:rPr>
          <w:sz w:val="16"/>
          <w:szCs w:val="16"/>
        </w:rPr>
        <w:t xml:space="preserve">Конверзија или пренос имовине, уз знање да та имовина представља приход од кривичног дела, у сврху сакривања или прикривања незаконитог порекла имовине или помагање било ком лицу које је умешано у извршење кривичног дела у </w:t>
      </w:r>
      <w:r w:rsidRPr="003A0F42">
        <w:rPr>
          <w:sz w:val="16"/>
          <w:szCs w:val="16"/>
        </w:rPr>
        <w:t>стицају</w:t>
      </w:r>
      <w:r w:rsidRPr="00174011">
        <w:rPr>
          <w:sz w:val="16"/>
          <w:szCs w:val="16"/>
        </w:rPr>
        <w:t xml:space="preserve"> да избегне законске последице својих радњи; сакривање или прикривање праве природе, извора, локације, располагања, кретања, имовинских права или права власништва над имовином, уз знање да та имовина представља </w:t>
      </w:r>
      <w:r>
        <w:rPr>
          <w:sz w:val="16"/>
          <w:szCs w:val="16"/>
        </w:rPr>
        <w:t>приход стечен од кривичног дела.</w:t>
      </w:r>
    </w:p>
    <w:p w:rsidR="00562FD0" w:rsidRPr="001B6CFD" w:rsidRDefault="00562FD0" w:rsidP="001B6CFD">
      <w:pPr>
        <w:pStyle w:val="FootnoteText"/>
        <w:spacing w:after="0"/>
        <w:rPr>
          <w:lang w:val="sr-Cyrl-RS"/>
        </w:rPr>
      </w:pPr>
    </w:p>
  </w:footnote>
  <w:footnote w:id="3">
    <w:p w:rsidR="00562FD0" w:rsidRPr="00775F1B" w:rsidRDefault="00562FD0" w:rsidP="001B6CFD">
      <w:pPr>
        <w:autoSpaceDE w:val="0"/>
        <w:autoSpaceDN w:val="0"/>
        <w:adjustRightInd w:val="0"/>
        <w:spacing w:after="0" w:line="240" w:lineRule="auto"/>
        <w:jc w:val="both"/>
        <w:rPr>
          <w:rFonts w:ascii="Times New Roman" w:hAnsi="Times New Roman"/>
          <w:sz w:val="16"/>
          <w:szCs w:val="16"/>
        </w:rPr>
      </w:pPr>
      <w:r w:rsidRPr="00F35DFA">
        <w:rPr>
          <w:rStyle w:val="FootnoteReference"/>
          <w:rFonts w:ascii="Times New Roman" w:hAnsi="Times New Roman"/>
        </w:rPr>
        <w:footnoteRef/>
      </w:r>
      <w:r w:rsidRPr="00F35DFA">
        <w:rPr>
          <w:rFonts w:ascii="Times New Roman" w:hAnsi="Times New Roman"/>
        </w:rPr>
        <w:t xml:space="preserve"> </w:t>
      </w:r>
      <w:r w:rsidRPr="00775F1B">
        <w:rPr>
          <w:rFonts w:ascii="Times New Roman" w:hAnsi="Times New Roman"/>
          <w:sz w:val="16"/>
          <w:szCs w:val="16"/>
        </w:rPr>
        <w:t>Дефиниција прања новца садржана у</w:t>
      </w:r>
      <w:r>
        <w:rPr>
          <w:rFonts w:ascii="Times New Roman" w:hAnsi="Times New Roman"/>
          <w:sz w:val="16"/>
          <w:szCs w:val="16"/>
          <w:lang w:val="sr-Cyrl-RS"/>
        </w:rPr>
        <w:t xml:space="preserve"> </w:t>
      </w:r>
      <w:r w:rsidRPr="00775F1B">
        <w:rPr>
          <w:rFonts w:ascii="Times New Roman" w:hAnsi="Times New Roman"/>
          <w:sz w:val="16"/>
          <w:szCs w:val="16"/>
        </w:rPr>
        <w:t>одредби чл. 245</w:t>
      </w:r>
      <w:r w:rsidRPr="00775F1B">
        <w:rPr>
          <w:rFonts w:ascii="Times New Roman" w:hAnsi="Times New Roman"/>
          <w:sz w:val="16"/>
          <w:szCs w:val="16"/>
          <w:lang w:val="sr-Cyrl-RS"/>
        </w:rPr>
        <w:t>.</w:t>
      </w:r>
      <w:r w:rsidRPr="00775F1B">
        <w:rPr>
          <w:rFonts w:ascii="Times New Roman" w:hAnsi="Times New Roman"/>
          <w:sz w:val="16"/>
          <w:szCs w:val="16"/>
        </w:rPr>
        <w:t xml:space="preserve"> Кривичног законика заснива се на приступу да сва кривична дела</w:t>
      </w:r>
      <w:r w:rsidRPr="00775F1B">
        <w:rPr>
          <w:rFonts w:ascii="Times New Roman" w:hAnsi="Times New Roman"/>
          <w:sz w:val="16"/>
          <w:szCs w:val="16"/>
          <w:lang w:val="sr-Cyrl-RS"/>
        </w:rPr>
        <w:t xml:space="preserve"> </w:t>
      </w:r>
      <w:r w:rsidRPr="00775F1B">
        <w:rPr>
          <w:rFonts w:ascii="Times New Roman" w:hAnsi="Times New Roman"/>
          <w:sz w:val="16"/>
          <w:szCs w:val="16"/>
        </w:rPr>
        <w:t xml:space="preserve">могу бити предиктна и инкриминише „самопрање“ као и „прање </w:t>
      </w:r>
      <w:r w:rsidRPr="003A0F42">
        <w:rPr>
          <w:rFonts w:ascii="Times New Roman" w:hAnsi="Times New Roman"/>
          <w:sz w:val="16"/>
          <w:szCs w:val="16"/>
        </w:rPr>
        <w:t>за д</w:t>
      </w:r>
      <w:r>
        <w:rPr>
          <w:rFonts w:ascii="Times New Roman" w:hAnsi="Times New Roman"/>
          <w:sz w:val="16"/>
          <w:szCs w:val="16"/>
          <w:lang w:val="sr-Cyrl-RS"/>
        </w:rPr>
        <w:t>руга лица</w:t>
      </w:r>
      <w:r w:rsidRPr="00775F1B">
        <w:rPr>
          <w:rFonts w:ascii="Times New Roman" w:hAnsi="Times New Roman"/>
          <w:sz w:val="16"/>
          <w:szCs w:val="16"/>
        </w:rPr>
        <w:t>“.</w:t>
      </w:r>
      <w:r w:rsidRPr="00775F1B">
        <w:rPr>
          <w:rFonts w:ascii="Times New Roman" w:hAnsi="Times New Roman"/>
          <w:sz w:val="16"/>
          <w:szCs w:val="16"/>
          <w:lang w:val="sr-Cyrl-RS"/>
        </w:rPr>
        <w:t xml:space="preserve"> И</w:t>
      </w:r>
      <w:r w:rsidRPr="00775F1B">
        <w:rPr>
          <w:rFonts w:ascii="Times New Roman" w:hAnsi="Times New Roman"/>
          <w:sz w:val="16"/>
          <w:szCs w:val="16"/>
        </w:rPr>
        <w:t>зменама</w:t>
      </w:r>
      <w:r w:rsidRPr="00775F1B">
        <w:rPr>
          <w:rFonts w:ascii="Times New Roman" w:hAnsi="Times New Roman"/>
          <w:sz w:val="16"/>
          <w:szCs w:val="16"/>
          <w:lang w:val="sr-Cyrl-RS"/>
        </w:rPr>
        <w:t xml:space="preserve"> и допунама Кривичног законика</w:t>
      </w:r>
      <w:r w:rsidRPr="00775F1B">
        <w:rPr>
          <w:rFonts w:ascii="Times New Roman" w:hAnsi="Times New Roman"/>
          <w:sz w:val="16"/>
          <w:szCs w:val="16"/>
        </w:rPr>
        <w:t xml:space="preserve"> предвиђено је да имовина која је предмет кривичног</w:t>
      </w:r>
      <w:r w:rsidRPr="00775F1B">
        <w:rPr>
          <w:rFonts w:ascii="Times New Roman" w:hAnsi="Times New Roman"/>
          <w:sz w:val="16"/>
          <w:szCs w:val="16"/>
          <w:lang w:val="sr-Cyrl-RS"/>
        </w:rPr>
        <w:t xml:space="preserve"> </w:t>
      </w:r>
      <w:r w:rsidRPr="00775F1B">
        <w:rPr>
          <w:rFonts w:ascii="Times New Roman" w:hAnsi="Times New Roman"/>
          <w:sz w:val="16"/>
          <w:szCs w:val="16"/>
        </w:rPr>
        <w:t>дела прања новца потиче од „криминалне делатности“, уместо раније важеће</w:t>
      </w:r>
      <w:r w:rsidRPr="00775F1B">
        <w:rPr>
          <w:rFonts w:ascii="Times New Roman" w:hAnsi="Times New Roman"/>
          <w:sz w:val="16"/>
          <w:szCs w:val="16"/>
          <w:lang w:val="sr-Cyrl-RS"/>
        </w:rPr>
        <w:t xml:space="preserve"> </w:t>
      </w:r>
      <w:r w:rsidRPr="00775F1B">
        <w:rPr>
          <w:rFonts w:ascii="Times New Roman" w:hAnsi="Times New Roman"/>
          <w:sz w:val="16"/>
          <w:szCs w:val="16"/>
        </w:rPr>
        <w:t>одредбе да та имовина потиче од „кривичног дела”, што је свеобухватнији опис о</w:t>
      </w:r>
      <w:r w:rsidRPr="00775F1B">
        <w:rPr>
          <w:rFonts w:ascii="Times New Roman" w:hAnsi="Times New Roman"/>
          <w:sz w:val="16"/>
          <w:szCs w:val="16"/>
          <w:lang w:val="sr-Cyrl-RS"/>
        </w:rPr>
        <w:t xml:space="preserve"> </w:t>
      </w:r>
      <w:r w:rsidRPr="00775F1B">
        <w:rPr>
          <w:rFonts w:ascii="Times New Roman" w:hAnsi="Times New Roman"/>
          <w:sz w:val="16"/>
          <w:szCs w:val="16"/>
        </w:rPr>
        <w:t>пореклу такве имовине којим се не захтева навођење детаљних података о</w:t>
      </w:r>
      <w:r w:rsidRPr="00775F1B">
        <w:rPr>
          <w:rFonts w:ascii="Times New Roman" w:hAnsi="Times New Roman"/>
          <w:sz w:val="16"/>
          <w:szCs w:val="16"/>
          <w:lang w:val="sr-Cyrl-RS"/>
        </w:rPr>
        <w:t xml:space="preserve"> </w:t>
      </w:r>
      <w:r w:rsidRPr="00775F1B">
        <w:rPr>
          <w:rFonts w:ascii="Times New Roman" w:hAnsi="Times New Roman"/>
          <w:sz w:val="16"/>
          <w:szCs w:val="16"/>
        </w:rPr>
        <w:t>поједином</w:t>
      </w:r>
      <w:r w:rsidRPr="00775F1B">
        <w:rPr>
          <w:rFonts w:ascii="Times New Roman" w:hAnsi="Times New Roman"/>
          <w:sz w:val="16"/>
          <w:szCs w:val="16"/>
          <w:lang w:val="sr-Cyrl-RS"/>
        </w:rPr>
        <w:t xml:space="preserve"> </w:t>
      </w:r>
      <w:r w:rsidRPr="00775F1B">
        <w:rPr>
          <w:rFonts w:ascii="Times New Roman" w:hAnsi="Times New Roman"/>
          <w:sz w:val="16"/>
          <w:szCs w:val="16"/>
        </w:rPr>
        <w:t>предикатном кривичном делу којим је имовина стечена, чиме је</w:t>
      </w:r>
      <w:r w:rsidRPr="00775F1B">
        <w:rPr>
          <w:rFonts w:ascii="Times New Roman" w:hAnsi="Times New Roman"/>
          <w:sz w:val="16"/>
          <w:szCs w:val="16"/>
          <w:lang w:val="sr-Cyrl-RS"/>
        </w:rPr>
        <w:t xml:space="preserve"> </w:t>
      </w:r>
      <w:r w:rsidRPr="00775F1B">
        <w:rPr>
          <w:rFonts w:ascii="Times New Roman" w:hAnsi="Times New Roman"/>
          <w:sz w:val="16"/>
          <w:szCs w:val="16"/>
        </w:rPr>
        <w:t>олакшано кривично гоњење и доказивање</w:t>
      </w:r>
      <w:r w:rsidRPr="00775F1B">
        <w:rPr>
          <w:rFonts w:ascii="Times New Roman" w:hAnsi="Times New Roman"/>
          <w:sz w:val="16"/>
          <w:szCs w:val="16"/>
          <w:lang w:val="sr-Cyrl-RS"/>
        </w:rPr>
        <w:t xml:space="preserve">. </w:t>
      </w:r>
    </w:p>
  </w:footnote>
  <w:footnote w:id="4">
    <w:p w:rsidR="00562FD0" w:rsidRDefault="00562FD0" w:rsidP="004916DC">
      <w:pPr>
        <w:pStyle w:val="FootnoteText"/>
      </w:pPr>
      <w:r>
        <w:rPr>
          <w:rStyle w:val="FootnoteReference"/>
        </w:rPr>
        <w:footnoteRef/>
      </w:r>
      <w:r w:rsidRPr="00CD6A29">
        <w:rPr>
          <w:rFonts w:ascii="Times New Roman" w:hAnsi="Times New Roman"/>
        </w:rPr>
        <w:t>Велики број извештаја објављен је и на сајту Управе за спречавање прања новца, у делу - Типологије</w:t>
      </w:r>
    </w:p>
  </w:footnote>
  <w:footnote w:id="5">
    <w:p w:rsidR="00562FD0" w:rsidRPr="00FD760A" w:rsidRDefault="00562FD0" w:rsidP="004916DC">
      <w:pPr>
        <w:spacing w:before="100" w:beforeAutospacing="1" w:after="100" w:afterAutospacing="1" w:line="240" w:lineRule="auto"/>
        <w:rPr>
          <w:rFonts w:ascii="Times New Roman" w:eastAsia="Times New Roman" w:hAnsi="Times New Roman"/>
          <w:sz w:val="16"/>
          <w:szCs w:val="16"/>
        </w:rPr>
      </w:pPr>
      <w:r>
        <w:rPr>
          <w:rStyle w:val="FootnoteReference"/>
        </w:rPr>
        <w:footnoteRef/>
      </w:r>
      <w:r w:rsidRPr="00FD760A">
        <w:rPr>
          <w:rFonts w:ascii="Times New Roman" w:eastAsia="Times New Roman" w:hAnsi="Times New Roman"/>
          <w:sz w:val="16"/>
          <w:szCs w:val="16"/>
        </w:rPr>
        <w:t>Функционер је функционер друге државе, функционер међународне организације и функционер Републике Србије;</w:t>
      </w:r>
    </w:p>
    <w:p w:rsidR="00562FD0"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Ф</w:t>
      </w:r>
      <w:r w:rsidRPr="00FD760A">
        <w:rPr>
          <w:rFonts w:ascii="Times New Roman" w:eastAsia="Times New Roman" w:hAnsi="Times New Roman"/>
          <w:sz w:val="16"/>
          <w:szCs w:val="16"/>
        </w:rPr>
        <w:t>ункционер друге државе је физичко лице које обавља или је у последње четири године обављало високу јавну функцију у другој држави, и то:</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w:t>
      </w:r>
      <w:r w:rsidRPr="00FD760A">
        <w:rPr>
          <w:rFonts w:ascii="Times New Roman" w:eastAsia="Times New Roman" w:hAnsi="Times New Roman"/>
          <w:sz w:val="16"/>
          <w:szCs w:val="16"/>
        </w:rPr>
        <w:t>шеф државе и/или владе, члан владе и његов заменик,</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изабрани представник законодавног тела,</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судија врховног и уставног суда или другог судског органа на високом нивоу, против чије пресуде, осим у изузетним случајевима, није могуће користити редовни или ванредни правни лек,</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члан рачунског суда, односно врховне ревизорске институције и чланови органа управљања централне банке,</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амбасадор, отправник послова и високи официр оружаних снага,</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члан управног и надзорног органа правног лица које је у већинском власништву стране државе,</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члан органа управљања политичке странке;</w:t>
      </w:r>
    </w:p>
    <w:p w:rsidR="00562FD0"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Ф</w:t>
      </w:r>
      <w:r w:rsidRPr="00FD760A">
        <w:rPr>
          <w:rFonts w:ascii="Times New Roman" w:eastAsia="Times New Roman" w:hAnsi="Times New Roman"/>
          <w:sz w:val="16"/>
          <w:szCs w:val="16"/>
        </w:rPr>
        <w:t>ункционер међународне организације је физичко лице које обавља или је у последње четири године обављало високу јавну функцију у међународној организацији, као што је: директор, заменик директора, члан органа управљања, или другу еквивалентну функцију у међународној организацији;</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Ф</w:t>
      </w:r>
      <w:r w:rsidRPr="00FD760A">
        <w:rPr>
          <w:rFonts w:ascii="Times New Roman" w:eastAsia="Times New Roman" w:hAnsi="Times New Roman"/>
          <w:sz w:val="16"/>
          <w:szCs w:val="16"/>
        </w:rPr>
        <w:t>ункционер Републике Србије је физичко лице које обавља или је у последње четири године обављало високу јавну функцију у земљи, и то:</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председник државе, председник Владе, министар, државни секретар, посебни саветник министра, помоћник министра, секретар министарства, директор органа у саставу министарства и његови помоћници, и директор посебне организације, као и његов заменик и његови помоћници,</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народни посланик,</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судије Врховног касационог, Привредног апелационог и Уставног суда,</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председник, потпредседник и члан савета Државне ревизорске институције,</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гувернер, вицегувернер, члан извршног одбора и члан Савета гувернера Народне банке Србије,</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лице на високом положају у дипломатско-конзуларним представништвима (амбасадор, генерални конзул, отправник послова),</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члан органа управљања у јавном предузећу или привредном друштву у већинском власништву државе,</w:t>
      </w:r>
    </w:p>
    <w:p w:rsidR="00562FD0"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w:t>
      </w:r>
      <w:r w:rsidRPr="00FD760A">
        <w:rPr>
          <w:rFonts w:ascii="Times New Roman" w:eastAsia="Times New Roman" w:hAnsi="Times New Roman"/>
          <w:sz w:val="16"/>
          <w:szCs w:val="16"/>
        </w:rPr>
        <w:t>члан органа управљања политичке странке;</w:t>
      </w:r>
    </w:p>
    <w:p w:rsidR="00562FD0"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Ч</w:t>
      </w:r>
      <w:r w:rsidRPr="00FD760A">
        <w:rPr>
          <w:rFonts w:ascii="Times New Roman" w:eastAsia="Times New Roman" w:hAnsi="Times New Roman"/>
          <w:sz w:val="16"/>
          <w:szCs w:val="16"/>
        </w:rPr>
        <w:t>лан уже породице функционера јесте брачни или ванбрачни партнер, родитељи, браћа и сестре, деца, усвојена деца и пасторчад, и њихови брачни или ванбрачни партнери;</w:t>
      </w:r>
    </w:p>
    <w:p w:rsidR="00562FD0" w:rsidRPr="00FD760A" w:rsidRDefault="00562FD0" w:rsidP="004916DC">
      <w:pPr>
        <w:spacing w:after="0" w:line="240" w:lineRule="auto"/>
        <w:rPr>
          <w:rFonts w:ascii="Times New Roman" w:eastAsia="Times New Roman" w:hAnsi="Times New Roman"/>
          <w:sz w:val="16"/>
          <w:szCs w:val="16"/>
        </w:rPr>
      </w:pPr>
      <w:r>
        <w:rPr>
          <w:rFonts w:ascii="Times New Roman" w:eastAsia="Times New Roman" w:hAnsi="Times New Roman"/>
          <w:sz w:val="16"/>
          <w:szCs w:val="16"/>
        </w:rPr>
        <w:t>Б</w:t>
      </w:r>
      <w:r w:rsidRPr="00FD760A">
        <w:rPr>
          <w:rFonts w:ascii="Times New Roman" w:eastAsia="Times New Roman" w:hAnsi="Times New Roman"/>
          <w:sz w:val="16"/>
          <w:szCs w:val="16"/>
        </w:rPr>
        <w:t>лижи сарадник функционера јесте физичко лице које остварује заједничку добит из имовине или успостављеног пословног односа или има било које друге блиске пословне односе са функционером (нпр. физичко лице које је формални власник правног лица или лица страног права, а стварну добит остварује функционер);</w:t>
      </w:r>
      <w:r>
        <w:rPr>
          <w:rFonts w:ascii="Times New Roman" w:eastAsia="Times New Roman" w:hAnsi="Times New Roman"/>
          <w:sz w:val="16"/>
          <w:szCs w:val="16"/>
        </w:rPr>
        <w:t>Н</w:t>
      </w:r>
      <w:r w:rsidRPr="00FD760A">
        <w:rPr>
          <w:rFonts w:ascii="Times New Roman" w:eastAsia="Times New Roman" w:hAnsi="Times New Roman"/>
          <w:sz w:val="16"/>
          <w:szCs w:val="16"/>
        </w:rPr>
        <w:t>ајвише руководство јесте лице или група лица која, у складу са законом, води и организује пословање обвезника и одговорно је за обезбеђивање законитости рада;</w:t>
      </w:r>
    </w:p>
    <w:p w:rsidR="00562FD0" w:rsidRPr="00FD760A" w:rsidRDefault="00562FD0" w:rsidP="004916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D0" w:rsidRDefault="00562FD0" w:rsidP="004770C7">
    <w:pPr>
      <w:pStyle w:val="Header"/>
      <w:jc w:val="center"/>
      <w:rPr>
        <w:rFonts w:ascii="Times New Roman" w:hAnsi="Times New Roman"/>
        <w:noProof/>
        <w:lang w:val="sr-Latn-CS"/>
      </w:rPr>
    </w:pPr>
  </w:p>
  <w:p w:rsidR="00562FD0" w:rsidRDefault="00562FD0" w:rsidP="004770C7">
    <w:pPr>
      <w:pStyle w:val="Header"/>
      <w:jc w:val="center"/>
      <w:rPr>
        <w:rFonts w:ascii="Times New Roman" w:hAnsi="Times New Roman"/>
        <w:noProof/>
        <w:lang w:val="sr-Latn-CS"/>
      </w:rPr>
    </w:pPr>
  </w:p>
  <w:p w:rsidR="00562FD0" w:rsidRDefault="00562FD0" w:rsidP="004770C7">
    <w:pPr>
      <w:pStyle w:val="Header"/>
      <w:jc w:val="center"/>
      <w:rPr>
        <w:rFonts w:ascii="Times New Roman" w:hAnsi="Times New Roman"/>
        <w:noProof/>
        <w:lang w:val="sr-Latn-CS"/>
      </w:rPr>
    </w:pPr>
  </w:p>
  <w:p w:rsidR="00562FD0" w:rsidRDefault="00562FD0" w:rsidP="004770C7">
    <w:pPr>
      <w:pStyle w:val="Header"/>
      <w:jc w:val="center"/>
      <w:rPr>
        <w:rFonts w:ascii="Times New Roman" w:hAnsi="Times New Roman"/>
        <w:noProof/>
        <w:lang w:val="sr-Latn-CS"/>
      </w:rPr>
    </w:pPr>
  </w:p>
  <w:p w:rsidR="00562FD0" w:rsidRDefault="00331EC0" w:rsidP="004770C7">
    <w:pPr>
      <w:pStyle w:val="Header"/>
      <w:jc w:val="center"/>
      <w:rPr>
        <w:rFonts w:ascii="Times New Roman" w:hAnsi="Times New Roman"/>
        <w:noProof/>
        <w:lang w:val="sr-Latn-CS"/>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-676275</wp:posOffset>
              </wp:positionV>
              <wp:extent cx="2833370" cy="1727835"/>
              <wp:effectExtent l="13970" t="9525" r="1016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727835"/>
                      </a:xfrm>
                      <a:prstGeom prst="rect">
                        <a:avLst/>
                      </a:prstGeom>
                      <a:solidFill>
                        <a:srgbClr val="FFFFFF"/>
                      </a:solidFill>
                      <a:ln w="19050">
                        <a:solidFill>
                          <a:srgbClr val="FFFFFF"/>
                        </a:solidFill>
                        <a:miter lim="800000"/>
                        <a:headEnd/>
                        <a:tailEnd/>
                      </a:ln>
                    </wps:spPr>
                    <wps:txbx>
                      <w:txbxContent>
                        <w:p w:rsidR="00562FD0" w:rsidRPr="000D14C1" w:rsidRDefault="00331EC0" w:rsidP="004770C7">
                          <w:pPr>
                            <w:pStyle w:val="Header"/>
                            <w:jc w:val="center"/>
                            <w:rPr>
                              <w:rFonts w:ascii="Times New Roman" w:hAnsi="Times New Roman"/>
                              <w:noProof/>
                              <w:lang w:val="sr-Latn-CS"/>
                            </w:rPr>
                          </w:pPr>
                          <w:r>
                            <w:rPr>
                              <w:noProof/>
                            </w:rPr>
                            <w:drawing>
                              <wp:inline distT="0" distB="0" distL="0" distR="0">
                                <wp:extent cx="342900" cy="594360"/>
                                <wp:effectExtent l="0" t="0" r="0" b="0"/>
                                <wp:docPr id="3"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594360"/>
                                        </a:xfrm>
                                        <a:prstGeom prst="rect">
                                          <a:avLst/>
                                        </a:prstGeom>
                                        <a:noFill/>
                                        <a:ln>
                                          <a:noFill/>
                                        </a:ln>
                                      </pic:spPr>
                                    </pic:pic>
                                  </a:graphicData>
                                </a:graphic>
                              </wp:inline>
                            </w:drawing>
                          </w:r>
                        </w:p>
                        <w:p w:rsidR="00562FD0" w:rsidRPr="000D14C1" w:rsidRDefault="00562FD0" w:rsidP="004770C7">
                          <w:pPr>
                            <w:pStyle w:val="Header"/>
                            <w:jc w:val="center"/>
                            <w:rPr>
                              <w:rFonts w:ascii="Times New Roman" w:hAnsi="Times New Roman"/>
                              <w:b/>
                              <w:noProof/>
                              <w:sz w:val="24"/>
                              <w:szCs w:val="24"/>
                              <w:lang w:val="sr-Latn-CS"/>
                            </w:rPr>
                          </w:pPr>
                          <w:r>
                            <w:rPr>
                              <w:rFonts w:ascii="Times New Roman" w:hAnsi="Times New Roman"/>
                              <w:b/>
                              <w:noProof/>
                              <w:sz w:val="24"/>
                              <w:szCs w:val="24"/>
                              <w:lang w:val="sr-Latn-CS"/>
                            </w:rPr>
                            <w:t>Република Србија</w:t>
                          </w:r>
                        </w:p>
                        <w:p w:rsidR="00562FD0" w:rsidRPr="000D14C1" w:rsidRDefault="00562FD0" w:rsidP="004770C7">
                          <w:pPr>
                            <w:pStyle w:val="Header"/>
                            <w:jc w:val="center"/>
                            <w:rPr>
                              <w:rFonts w:ascii="Times New Roman" w:hAnsi="Times New Roman"/>
                              <w:b/>
                              <w:noProof/>
                              <w:sz w:val="24"/>
                              <w:szCs w:val="24"/>
                              <w:lang w:val="sr-Latn-CS"/>
                            </w:rPr>
                          </w:pPr>
                          <w:r>
                            <w:rPr>
                              <w:rFonts w:ascii="Times New Roman" w:hAnsi="Times New Roman"/>
                              <w:b/>
                              <w:noProof/>
                              <w:sz w:val="24"/>
                              <w:szCs w:val="24"/>
                              <w:lang w:val="sr-Latn-CS"/>
                            </w:rPr>
                            <w:t>МИНИСТАРСТВО ФИНАНСИЈА</w:t>
                          </w:r>
                        </w:p>
                        <w:p w:rsidR="00562FD0" w:rsidRPr="000D14C1" w:rsidRDefault="00562FD0" w:rsidP="004770C7">
                          <w:pPr>
                            <w:pStyle w:val="Header"/>
                            <w:jc w:val="center"/>
                            <w:rPr>
                              <w:rFonts w:ascii="Times New Roman" w:hAnsi="Times New Roman"/>
                              <w:b/>
                              <w:noProof/>
                              <w:sz w:val="24"/>
                              <w:szCs w:val="24"/>
                              <w:lang w:val="sr-Latn-CS"/>
                            </w:rPr>
                          </w:pPr>
                          <w:r>
                            <w:rPr>
                              <w:rFonts w:ascii="Times New Roman" w:hAnsi="Times New Roman"/>
                              <w:b/>
                              <w:noProof/>
                              <w:sz w:val="24"/>
                              <w:szCs w:val="24"/>
                              <w:lang w:val="sr-Latn-CS"/>
                            </w:rPr>
                            <w:t>Управа за спречавање</w:t>
                          </w:r>
                        </w:p>
                        <w:p w:rsidR="00562FD0" w:rsidRPr="000D14C1" w:rsidRDefault="00562FD0" w:rsidP="004770C7">
                          <w:pPr>
                            <w:pStyle w:val="Header"/>
                            <w:jc w:val="center"/>
                            <w:rPr>
                              <w:rFonts w:ascii="Times New Roman" w:hAnsi="Times New Roman"/>
                              <w:noProof/>
                              <w:lang w:val="sr-Latn-CS"/>
                            </w:rPr>
                          </w:pPr>
                          <w:r>
                            <w:rPr>
                              <w:rFonts w:ascii="Times New Roman" w:hAnsi="Times New Roman"/>
                              <w:b/>
                              <w:noProof/>
                              <w:sz w:val="24"/>
                              <w:szCs w:val="24"/>
                              <w:lang w:val="sr-Latn-CS"/>
                            </w:rPr>
                            <w:t>прања новца</w:t>
                          </w:r>
                        </w:p>
                        <w:p w:rsidR="00562FD0" w:rsidRDefault="00562F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1.1pt;margin-top:-53.25pt;width:223.1pt;height:136.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" strokecolor="white" strokeweight="1.5pt">
              <v:textbox style="mso-fit-shape-to-text:t">
                <w:txbxContent>
                  <w:p w:rsidR="00562FD0" w:rsidRPr="000D14C1" w:rsidRDefault="00331EC0" w:rsidP="004770C7">
                    <w:pPr>
                      <w:pStyle w:val="Header"/>
                      <w:jc w:val="center"/>
                      <w:rPr>
                        <w:rFonts w:ascii="Times New Roman" w:hAnsi="Times New Roman"/>
                        <w:noProof/>
                        <w:lang w:val="sr-Latn-CS"/>
                      </w:rPr>
                    </w:pPr>
                    <w:r>
                      <w:rPr>
                        <w:noProof/>
                      </w:rPr>
                      <w:drawing>
                        <wp:inline distT="0" distB="0" distL="0" distR="0">
                          <wp:extent cx="342900" cy="594360"/>
                          <wp:effectExtent l="0" t="0" r="0" b="0"/>
                          <wp:docPr id="3"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594360"/>
                                  </a:xfrm>
                                  <a:prstGeom prst="rect">
                                    <a:avLst/>
                                  </a:prstGeom>
                                  <a:noFill/>
                                  <a:ln>
                                    <a:noFill/>
                                  </a:ln>
                                </pic:spPr>
                              </pic:pic>
                            </a:graphicData>
                          </a:graphic>
                        </wp:inline>
                      </w:drawing>
                    </w:r>
                  </w:p>
                  <w:p w:rsidR="00562FD0" w:rsidRPr="000D14C1" w:rsidRDefault="00562FD0" w:rsidP="004770C7">
                    <w:pPr>
                      <w:pStyle w:val="Header"/>
                      <w:jc w:val="center"/>
                      <w:rPr>
                        <w:rFonts w:ascii="Times New Roman" w:hAnsi="Times New Roman"/>
                        <w:b/>
                        <w:noProof/>
                        <w:sz w:val="24"/>
                        <w:szCs w:val="24"/>
                        <w:lang w:val="sr-Latn-CS"/>
                      </w:rPr>
                    </w:pPr>
                    <w:r>
                      <w:rPr>
                        <w:rFonts w:ascii="Times New Roman" w:hAnsi="Times New Roman"/>
                        <w:b/>
                        <w:noProof/>
                        <w:sz w:val="24"/>
                        <w:szCs w:val="24"/>
                        <w:lang w:val="sr-Latn-CS"/>
                      </w:rPr>
                      <w:t>Република Србија</w:t>
                    </w:r>
                  </w:p>
                  <w:p w:rsidR="00562FD0" w:rsidRPr="000D14C1" w:rsidRDefault="00562FD0" w:rsidP="004770C7">
                    <w:pPr>
                      <w:pStyle w:val="Header"/>
                      <w:jc w:val="center"/>
                      <w:rPr>
                        <w:rFonts w:ascii="Times New Roman" w:hAnsi="Times New Roman"/>
                        <w:b/>
                        <w:noProof/>
                        <w:sz w:val="24"/>
                        <w:szCs w:val="24"/>
                        <w:lang w:val="sr-Latn-CS"/>
                      </w:rPr>
                    </w:pPr>
                    <w:r>
                      <w:rPr>
                        <w:rFonts w:ascii="Times New Roman" w:hAnsi="Times New Roman"/>
                        <w:b/>
                        <w:noProof/>
                        <w:sz w:val="24"/>
                        <w:szCs w:val="24"/>
                        <w:lang w:val="sr-Latn-CS"/>
                      </w:rPr>
                      <w:t>МИНИСТАРСТВО ФИНАНСИЈА</w:t>
                    </w:r>
                  </w:p>
                  <w:p w:rsidR="00562FD0" w:rsidRPr="000D14C1" w:rsidRDefault="00562FD0" w:rsidP="004770C7">
                    <w:pPr>
                      <w:pStyle w:val="Header"/>
                      <w:jc w:val="center"/>
                      <w:rPr>
                        <w:rFonts w:ascii="Times New Roman" w:hAnsi="Times New Roman"/>
                        <w:b/>
                        <w:noProof/>
                        <w:sz w:val="24"/>
                        <w:szCs w:val="24"/>
                        <w:lang w:val="sr-Latn-CS"/>
                      </w:rPr>
                    </w:pPr>
                    <w:r>
                      <w:rPr>
                        <w:rFonts w:ascii="Times New Roman" w:hAnsi="Times New Roman"/>
                        <w:b/>
                        <w:noProof/>
                        <w:sz w:val="24"/>
                        <w:szCs w:val="24"/>
                        <w:lang w:val="sr-Latn-CS"/>
                      </w:rPr>
                      <w:t>Управа за спречавање</w:t>
                    </w:r>
                  </w:p>
                  <w:p w:rsidR="00562FD0" w:rsidRPr="000D14C1" w:rsidRDefault="00562FD0" w:rsidP="004770C7">
                    <w:pPr>
                      <w:pStyle w:val="Header"/>
                      <w:jc w:val="center"/>
                      <w:rPr>
                        <w:rFonts w:ascii="Times New Roman" w:hAnsi="Times New Roman"/>
                        <w:noProof/>
                        <w:lang w:val="sr-Latn-CS"/>
                      </w:rPr>
                    </w:pPr>
                    <w:r>
                      <w:rPr>
                        <w:rFonts w:ascii="Times New Roman" w:hAnsi="Times New Roman"/>
                        <w:b/>
                        <w:noProof/>
                        <w:sz w:val="24"/>
                        <w:szCs w:val="24"/>
                        <w:lang w:val="sr-Latn-CS"/>
                      </w:rPr>
                      <w:t>прања новца</w:t>
                    </w:r>
                  </w:p>
                  <w:p w:rsidR="00562FD0" w:rsidRDefault="00562FD0"/>
                </w:txbxContent>
              </v:textbox>
            </v:shape>
          </w:pict>
        </mc:Fallback>
      </mc:AlternateContent>
    </w:r>
  </w:p>
  <w:p w:rsidR="00562FD0" w:rsidRDefault="00562FD0" w:rsidP="004770C7">
    <w:pPr>
      <w:pStyle w:val="Header"/>
      <w:jc w:val="center"/>
      <w:rPr>
        <w:rFonts w:ascii="Times New Roman" w:hAnsi="Times New Roman"/>
        <w:noProof/>
        <w:lang w:val="sr-Latn-CS"/>
      </w:rPr>
    </w:pPr>
  </w:p>
  <w:p w:rsidR="00562FD0" w:rsidRDefault="00562FD0" w:rsidP="004770C7">
    <w:pPr>
      <w:pStyle w:val="Header"/>
      <w:jc w:val="center"/>
      <w:rPr>
        <w:rFonts w:ascii="Times New Roman" w:hAnsi="Times New Roman"/>
        <w:noProof/>
        <w:lang w:val="sr-Latn-CS"/>
      </w:rPr>
    </w:pPr>
  </w:p>
  <w:p w:rsidR="00562FD0" w:rsidRDefault="00562FD0" w:rsidP="004770C7">
    <w:pPr>
      <w:pStyle w:val="Header"/>
      <w:jc w:val="center"/>
      <w:rPr>
        <w:rFonts w:ascii="Times New Roman" w:hAnsi="Times New Roman"/>
        <w:noProof/>
        <w:lang w:val="sr-Latn-CS"/>
      </w:rPr>
    </w:pPr>
  </w:p>
  <w:p w:rsidR="00562FD0" w:rsidRDefault="00562FD0" w:rsidP="004770C7">
    <w:pPr>
      <w:pStyle w:val="Header"/>
      <w:jc w:val="center"/>
      <w:rPr>
        <w:rFonts w:ascii="Times New Roman" w:hAnsi="Times New Roman"/>
        <w:noProof/>
        <w:lang w:val="sr-Latn-CS"/>
      </w:rPr>
    </w:pPr>
  </w:p>
  <w:p w:rsidR="00562FD0" w:rsidRDefault="00562FD0" w:rsidP="004770C7">
    <w:pPr>
      <w:pStyle w:val="Header"/>
      <w:jc w:val="center"/>
      <w:rPr>
        <w:rFonts w:ascii="Times New Roman" w:hAnsi="Times New Roman"/>
        <w:noProof/>
        <w:lang w:val="sr-Latn-CS"/>
      </w:rPr>
    </w:pPr>
  </w:p>
  <w:p w:rsidR="00562FD0" w:rsidRDefault="00562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16CC2A"/>
    <w:lvl w:ilvl="0">
      <w:numFmt w:val="decimal"/>
      <w:lvlText w:val="*"/>
      <w:lvlJc w:val="left"/>
    </w:lvl>
  </w:abstractNum>
  <w:abstractNum w:abstractNumId="1">
    <w:nsid w:val="00000006"/>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C83E4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FD01EB"/>
    <w:multiLevelType w:val="hybridMultilevel"/>
    <w:tmpl w:val="63808F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B06F9"/>
    <w:multiLevelType w:val="hybridMultilevel"/>
    <w:tmpl w:val="68E6D67E"/>
    <w:lvl w:ilvl="0" w:tplc="E2AC6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41185"/>
    <w:multiLevelType w:val="hybridMultilevel"/>
    <w:tmpl w:val="A044E710"/>
    <w:lvl w:ilvl="0" w:tplc="081A0003">
      <w:start w:val="1"/>
      <w:numFmt w:val="bullet"/>
      <w:lvlText w:val="o"/>
      <w:lvlJc w:val="left"/>
      <w:pPr>
        <w:ind w:left="1440" w:hanging="360"/>
      </w:pPr>
      <w:rPr>
        <w:rFonts w:ascii="Courier New" w:hAnsi="Courier New" w:cs="Courier New"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08A00B01"/>
    <w:multiLevelType w:val="hybridMultilevel"/>
    <w:tmpl w:val="975C3ADC"/>
    <w:lvl w:ilvl="0" w:tplc="5EEAA07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FE356C"/>
    <w:multiLevelType w:val="hybridMultilevel"/>
    <w:tmpl w:val="DC96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56C09"/>
    <w:multiLevelType w:val="hybridMultilevel"/>
    <w:tmpl w:val="A294ADD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CF96770"/>
    <w:multiLevelType w:val="hybridMultilevel"/>
    <w:tmpl w:val="66D2FA02"/>
    <w:lvl w:ilvl="0" w:tplc="B6CE8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F65A20"/>
    <w:multiLevelType w:val="singleLevel"/>
    <w:tmpl w:val="67BAE55E"/>
    <w:lvl w:ilvl="0">
      <w:start w:val="4"/>
      <w:numFmt w:val="decimal"/>
      <w:lvlText w:val="%1."/>
      <w:legacy w:legacy="1" w:legacySpace="0" w:legacyIndent="360"/>
      <w:lvlJc w:val="left"/>
      <w:rPr>
        <w:rFonts w:ascii="Times New Roman" w:hAnsi="Times New Roman" w:cs="Times New Roman" w:hint="default"/>
      </w:rPr>
    </w:lvl>
  </w:abstractNum>
  <w:abstractNum w:abstractNumId="13">
    <w:nsid w:val="1AD33C30"/>
    <w:multiLevelType w:val="hybridMultilevel"/>
    <w:tmpl w:val="22101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21687"/>
    <w:multiLevelType w:val="singleLevel"/>
    <w:tmpl w:val="84A05B06"/>
    <w:lvl w:ilvl="0">
      <w:start w:val="1"/>
      <w:numFmt w:val="decimal"/>
      <w:lvlText w:val="%1."/>
      <w:legacy w:legacy="1" w:legacySpace="0" w:legacyIndent="360"/>
      <w:lvlJc w:val="left"/>
      <w:rPr>
        <w:rFonts w:ascii="Times New Roman" w:hAnsi="Times New Roman" w:cs="Times New Roman" w:hint="default"/>
      </w:rPr>
    </w:lvl>
  </w:abstractNum>
  <w:abstractNum w:abstractNumId="15">
    <w:nsid w:val="22D449D3"/>
    <w:multiLevelType w:val="hybridMultilevel"/>
    <w:tmpl w:val="D794F5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4748E"/>
    <w:multiLevelType w:val="hybridMultilevel"/>
    <w:tmpl w:val="67687A5E"/>
    <w:lvl w:ilvl="0" w:tplc="F75E774A">
      <w:start w:val="1"/>
      <w:numFmt w:val="bullet"/>
      <w:lvlText w:val=""/>
      <w:lvlJc w:val="left"/>
      <w:pPr>
        <w:tabs>
          <w:tab w:val="num" w:pos="720"/>
        </w:tabs>
        <w:ind w:left="720" w:hanging="360"/>
      </w:pPr>
      <w:rPr>
        <w:rFonts w:ascii="Wingdings 2" w:hAnsi="Wingdings 2" w:hint="default"/>
      </w:rPr>
    </w:lvl>
    <w:lvl w:ilvl="1" w:tplc="EADA6120" w:tentative="1">
      <w:start w:val="1"/>
      <w:numFmt w:val="bullet"/>
      <w:lvlText w:val=""/>
      <w:lvlJc w:val="left"/>
      <w:pPr>
        <w:tabs>
          <w:tab w:val="num" w:pos="1440"/>
        </w:tabs>
        <w:ind w:left="1440" w:hanging="360"/>
      </w:pPr>
      <w:rPr>
        <w:rFonts w:ascii="Wingdings 2" w:hAnsi="Wingdings 2" w:hint="default"/>
      </w:rPr>
    </w:lvl>
    <w:lvl w:ilvl="2" w:tplc="69CE6AE4" w:tentative="1">
      <w:start w:val="1"/>
      <w:numFmt w:val="bullet"/>
      <w:lvlText w:val=""/>
      <w:lvlJc w:val="left"/>
      <w:pPr>
        <w:tabs>
          <w:tab w:val="num" w:pos="2160"/>
        </w:tabs>
        <w:ind w:left="2160" w:hanging="360"/>
      </w:pPr>
      <w:rPr>
        <w:rFonts w:ascii="Wingdings 2" w:hAnsi="Wingdings 2" w:hint="default"/>
      </w:rPr>
    </w:lvl>
    <w:lvl w:ilvl="3" w:tplc="4C4A24E8" w:tentative="1">
      <w:start w:val="1"/>
      <w:numFmt w:val="bullet"/>
      <w:lvlText w:val=""/>
      <w:lvlJc w:val="left"/>
      <w:pPr>
        <w:tabs>
          <w:tab w:val="num" w:pos="2880"/>
        </w:tabs>
        <w:ind w:left="2880" w:hanging="360"/>
      </w:pPr>
      <w:rPr>
        <w:rFonts w:ascii="Wingdings 2" w:hAnsi="Wingdings 2" w:hint="default"/>
      </w:rPr>
    </w:lvl>
    <w:lvl w:ilvl="4" w:tplc="20F47502" w:tentative="1">
      <w:start w:val="1"/>
      <w:numFmt w:val="bullet"/>
      <w:lvlText w:val=""/>
      <w:lvlJc w:val="left"/>
      <w:pPr>
        <w:tabs>
          <w:tab w:val="num" w:pos="3600"/>
        </w:tabs>
        <w:ind w:left="3600" w:hanging="360"/>
      </w:pPr>
      <w:rPr>
        <w:rFonts w:ascii="Wingdings 2" w:hAnsi="Wingdings 2" w:hint="default"/>
      </w:rPr>
    </w:lvl>
    <w:lvl w:ilvl="5" w:tplc="584A9EC4" w:tentative="1">
      <w:start w:val="1"/>
      <w:numFmt w:val="bullet"/>
      <w:lvlText w:val=""/>
      <w:lvlJc w:val="left"/>
      <w:pPr>
        <w:tabs>
          <w:tab w:val="num" w:pos="4320"/>
        </w:tabs>
        <w:ind w:left="4320" w:hanging="360"/>
      </w:pPr>
      <w:rPr>
        <w:rFonts w:ascii="Wingdings 2" w:hAnsi="Wingdings 2" w:hint="default"/>
      </w:rPr>
    </w:lvl>
    <w:lvl w:ilvl="6" w:tplc="504A7E92" w:tentative="1">
      <w:start w:val="1"/>
      <w:numFmt w:val="bullet"/>
      <w:lvlText w:val=""/>
      <w:lvlJc w:val="left"/>
      <w:pPr>
        <w:tabs>
          <w:tab w:val="num" w:pos="5040"/>
        </w:tabs>
        <w:ind w:left="5040" w:hanging="360"/>
      </w:pPr>
      <w:rPr>
        <w:rFonts w:ascii="Wingdings 2" w:hAnsi="Wingdings 2" w:hint="default"/>
      </w:rPr>
    </w:lvl>
    <w:lvl w:ilvl="7" w:tplc="4EB2690E" w:tentative="1">
      <w:start w:val="1"/>
      <w:numFmt w:val="bullet"/>
      <w:lvlText w:val=""/>
      <w:lvlJc w:val="left"/>
      <w:pPr>
        <w:tabs>
          <w:tab w:val="num" w:pos="5760"/>
        </w:tabs>
        <w:ind w:left="5760" w:hanging="360"/>
      </w:pPr>
      <w:rPr>
        <w:rFonts w:ascii="Wingdings 2" w:hAnsi="Wingdings 2" w:hint="default"/>
      </w:rPr>
    </w:lvl>
    <w:lvl w:ilvl="8" w:tplc="BBE24FC2" w:tentative="1">
      <w:start w:val="1"/>
      <w:numFmt w:val="bullet"/>
      <w:lvlText w:val=""/>
      <w:lvlJc w:val="left"/>
      <w:pPr>
        <w:tabs>
          <w:tab w:val="num" w:pos="6480"/>
        </w:tabs>
        <w:ind w:left="6480" w:hanging="360"/>
      </w:pPr>
      <w:rPr>
        <w:rFonts w:ascii="Wingdings 2" w:hAnsi="Wingdings 2" w:hint="default"/>
      </w:rPr>
    </w:lvl>
  </w:abstractNum>
  <w:abstractNum w:abstractNumId="17">
    <w:nsid w:val="3025265D"/>
    <w:multiLevelType w:val="hybridMultilevel"/>
    <w:tmpl w:val="12709830"/>
    <w:lvl w:ilvl="0" w:tplc="FB06D0FE">
      <w:start w:val="1"/>
      <w:numFmt w:val="decimal"/>
      <w:lvlText w:val="%1."/>
      <w:lvlJc w:val="left"/>
      <w:pPr>
        <w:ind w:left="1004" w:hanging="360"/>
      </w:pPr>
      <w:rPr>
        <w:rFonts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0660133"/>
    <w:multiLevelType w:val="hybridMultilevel"/>
    <w:tmpl w:val="3B2EAA9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1B32E65"/>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C247A"/>
    <w:multiLevelType w:val="hybridMultilevel"/>
    <w:tmpl w:val="3C1675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3C1235"/>
    <w:multiLevelType w:val="hybridMultilevel"/>
    <w:tmpl w:val="0DB8A7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D0B5FAF"/>
    <w:multiLevelType w:val="hybridMultilevel"/>
    <w:tmpl w:val="08F29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C1DF6"/>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30308"/>
    <w:multiLevelType w:val="hybridMultilevel"/>
    <w:tmpl w:val="0FF8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FA55D3"/>
    <w:multiLevelType w:val="hybridMultilevel"/>
    <w:tmpl w:val="85F2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51E67"/>
    <w:multiLevelType w:val="hybridMultilevel"/>
    <w:tmpl w:val="C540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23C01"/>
    <w:multiLevelType w:val="hybridMultilevel"/>
    <w:tmpl w:val="6B6E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E36F4"/>
    <w:multiLevelType w:val="singleLevel"/>
    <w:tmpl w:val="84A05B06"/>
    <w:lvl w:ilvl="0">
      <w:start w:val="1"/>
      <w:numFmt w:val="decimal"/>
      <w:lvlText w:val="%1."/>
      <w:legacy w:legacy="1" w:legacySpace="0" w:legacyIndent="360"/>
      <w:lvlJc w:val="left"/>
      <w:rPr>
        <w:rFonts w:ascii="Times New Roman" w:hAnsi="Times New Roman" w:cs="Times New Roman" w:hint="default"/>
      </w:rPr>
    </w:lvl>
  </w:abstractNum>
  <w:abstractNum w:abstractNumId="29">
    <w:nsid w:val="6DB15D61"/>
    <w:multiLevelType w:val="hybridMultilevel"/>
    <w:tmpl w:val="D4FA0D02"/>
    <w:lvl w:ilvl="0" w:tplc="D48CBACC">
      <w:numFmt w:val="bullet"/>
      <w:lvlText w:val="-"/>
      <w:lvlJc w:val="left"/>
      <w:pPr>
        <w:ind w:left="390" w:hanging="360"/>
      </w:pPr>
      <w:rPr>
        <w:rFonts w:ascii="Calibri" w:eastAsia="Calibri" w:hAnsi="Calibri" w:cs="Times New Roman" w:hint="default"/>
      </w:rPr>
    </w:lvl>
    <w:lvl w:ilvl="1" w:tplc="081A0003" w:tentative="1">
      <w:start w:val="1"/>
      <w:numFmt w:val="bullet"/>
      <w:lvlText w:val="o"/>
      <w:lvlJc w:val="left"/>
      <w:pPr>
        <w:ind w:left="1110" w:hanging="360"/>
      </w:pPr>
      <w:rPr>
        <w:rFonts w:ascii="Courier New" w:hAnsi="Courier New" w:cs="Courier New" w:hint="default"/>
      </w:rPr>
    </w:lvl>
    <w:lvl w:ilvl="2" w:tplc="081A0005" w:tentative="1">
      <w:start w:val="1"/>
      <w:numFmt w:val="bullet"/>
      <w:lvlText w:val=""/>
      <w:lvlJc w:val="left"/>
      <w:pPr>
        <w:ind w:left="1830" w:hanging="360"/>
      </w:pPr>
      <w:rPr>
        <w:rFonts w:ascii="Wingdings" w:hAnsi="Wingdings" w:hint="default"/>
      </w:rPr>
    </w:lvl>
    <w:lvl w:ilvl="3" w:tplc="081A0001" w:tentative="1">
      <w:start w:val="1"/>
      <w:numFmt w:val="bullet"/>
      <w:lvlText w:val=""/>
      <w:lvlJc w:val="left"/>
      <w:pPr>
        <w:ind w:left="2550" w:hanging="360"/>
      </w:pPr>
      <w:rPr>
        <w:rFonts w:ascii="Symbol" w:hAnsi="Symbol" w:hint="default"/>
      </w:rPr>
    </w:lvl>
    <w:lvl w:ilvl="4" w:tplc="081A0003" w:tentative="1">
      <w:start w:val="1"/>
      <w:numFmt w:val="bullet"/>
      <w:lvlText w:val="o"/>
      <w:lvlJc w:val="left"/>
      <w:pPr>
        <w:ind w:left="3270" w:hanging="360"/>
      </w:pPr>
      <w:rPr>
        <w:rFonts w:ascii="Courier New" w:hAnsi="Courier New" w:cs="Courier New" w:hint="default"/>
      </w:rPr>
    </w:lvl>
    <w:lvl w:ilvl="5" w:tplc="081A0005" w:tentative="1">
      <w:start w:val="1"/>
      <w:numFmt w:val="bullet"/>
      <w:lvlText w:val=""/>
      <w:lvlJc w:val="left"/>
      <w:pPr>
        <w:ind w:left="3990" w:hanging="360"/>
      </w:pPr>
      <w:rPr>
        <w:rFonts w:ascii="Wingdings" w:hAnsi="Wingdings" w:hint="default"/>
      </w:rPr>
    </w:lvl>
    <w:lvl w:ilvl="6" w:tplc="081A0001" w:tentative="1">
      <w:start w:val="1"/>
      <w:numFmt w:val="bullet"/>
      <w:lvlText w:val=""/>
      <w:lvlJc w:val="left"/>
      <w:pPr>
        <w:ind w:left="4710" w:hanging="360"/>
      </w:pPr>
      <w:rPr>
        <w:rFonts w:ascii="Symbol" w:hAnsi="Symbol" w:hint="default"/>
      </w:rPr>
    </w:lvl>
    <w:lvl w:ilvl="7" w:tplc="081A0003" w:tentative="1">
      <w:start w:val="1"/>
      <w:numFmt w:val="bullet"/>
      <w:lvlText w:val="o"/>
      <w:lvlJc w:val="left"/>
      <w:pPr>
        <w:ind w:left="5430" w:hanging="360"/>
      </w:pPr>
      <w:rPr>
        <w:rFonts w:ascii="Courier New" w:hAnsi="Courier New" w:cs="Courier New" w:hint="default"/>
      </w:rPr>
    </w:lvl>
    <w:lvl w:ilvl="8" w:tplc="081A0005" w:tentative="1">
      <w:start w:val="1"/>
      <w:numFmt w:val="bullet"/>
      <w:lvlText w:val=""/>
      <w:lvlJc w:val="left"/>
      <w:pPr>
        <w:ind w:left="6150" w:hanging="360"/>
      </w:pPr>
      <w:rPr>
        <w:rFonts w:ascii="Wingdings" w:hAnsi="Wingdings" w:hint="default"/>
      </w:rPr>
    </w:lvl>
  </w:abstractNum>
  <w:abstractNum w:abstractNumId="30">
    <w:nsid w:val="7AC94AE9"/>
    <w:multiLevelType w:val="hybridMultilevel"/>
    <w:tmpl w:val="3C7A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80783B"/>
    <w:multiLevelType w:val="hybridMultilevel"/>
    <w:tmpl w:val="6AE66938"/>
    <w:lvl w:ilvl="0" w:tplc="ED242386">
      <w:start w:val="1"/>
      <w:numFmt w:val="bullet"/>
      <w:lvlText w:val=""/>
      <w:lvlJc w:val="left"/>
      <w:pPr>
        <w:tabs>
          <w:tab w:val="num" w:pos="720"/>
        </w:tabs>
        <w:ind w:left="720" w:hanging="360"/>
      </w:pPr>
      <w:rPr>
        <w:rFonts w:ascii="Wingdings 2" w:hAnsi="Wingdings 2" w:hint="default"/>
      </w:rPr>
    </w:lvl>
    <w:lvl w:ilvl="1" w:tplc="1F6E3346" w:tentative="1">
      <w:start w:val="1"/>
      <w:numFmt w:val="bullet"/>
      <w:lvlText w:val=""/>
      <w:lvlJc w:val="left"/>
      <w:pPr>
        <w:tabs>
          <w:tab w:val="num" w:pos="1440"/>
        </w:tabs>
        <w:ind w:left="1440" w:hanging="360"/>
      </w:pPr>
      <w:rPr>
        <w:rFonts w:ascii="Wingdings 2" w:hAnsi="Wingdings 2" w:hint="default"/>
      </w:rPr>
    </w:lvl>
    <w:lvl w:ilvl="2" w:tplc="52668A60" w:tentative="1">
      <w:start w:val="1"/>
      <w:numFmt w:val="bullet"/>
      <w:lvlText w:val=""/>
      <w:lvlJc w:val="left"/>
      <w:pPr>
        <w:tabs>
          <w:tab w:val="num" w:pos="2160"/>
        </w:tabs>
        <w:ind w:left="2160" w:hanging="360"/>
      </w:pPr>
      <w:rPr>
        <w:rFonts w:ascii="Wingdings 2" w:hAnsi="Wingdings 2" w:hint="default"/>
      </w:rPr>
    </w:lvl>
    <w:lvl w:ilvl="3" w:tplc="1956552E" w:tentative="1">
      <w:start w:val="1"/>
      <w:numFmt w:val="bullet"/>
      <w:lvlText w:val=""/>
      <w:lvlJc w:val="left"/>
      <w:pPr>
        <w:tabs>
          <w:tab w:val="num" w:pos="2880"/>
        </w:tabs>
        <w:ind w:left="2880" w:hanging="360"/>
      </w:pPr>
      <w:rPr>
        <w:rFonts w:ascii="Wingdings 2" w:hAnsi="Wingdings 2" w:hint="default"/>
      </w:rPr>
    </w:lvl>
    <w:lvl w:ilvl="4" w:tplc="4238B95C" w:tentative="1">
      <w:start w:val="1"/>
      <w:numFmt w:val="bullet"/>
      <w:lvlText w:val=""/>
      <w:lvlJc w:val="left"/>
      <w:pPr>
        <w:tabs>
          <w:tab w:val="num" w:pos="3600"/>
        </w:tabs>
        <w:ind w:left="3600" w:hanging="360"/>
      </w:pPr>
      <w:rPr>
        <w:rFonts w:ascii="Wingdings 2" w:hAnsi="Wingdings 2" w:hint="default"/>
      </w:rPr>
    </w:lvl>
    <w:lvl w:ilvl="5" w:tplc="B03A5400" w:tentative="1">
      <w:start w:val="1"/>
      <w:numFmt w:val="bullet"/>
      <w:lvlText w:val=""/>
      <w:lvlJc w:val="left"/>
      <w:pPr>
        <w:tabs>
          <w:tab w:val="num" w:pos="4320"/>
        </w:tabs>
        <w:ind w:left="4320" w:hanging="360"/>
      </w:pPr>
      <w:rPr>
        <w:rFonts w:ascii="Wingdings 2" w:hAnsi="Wingdings 2" w:hint="default"/>
      </w:rPr>
    </w:lvl>
    <w:lvl w:ilvl="6" w:tplc="EB92E336" w:tentative="1">
      <w:start w:val="1"/>
      <w:numFmt w:val="bullet"/>
      <w:lvlText w:val=""/>
      <w:lvlJc w:val="left"/>
      <w:pPr>
        <w:tabs>
          <w:tab w:val="num" w:pos="5040"/>
        </w:tabs>
        <w:ind w:left="5040" w:hanging="360"/>
      </w:pPr>
      <w:rPr>
        <w:rFonts w:ascii="Wingdings 2" w:hAnsi="Wingdings 2" w:hint="default"/>
      </w:rPr>
    </w:lvl>
    <w:lvl w:ilvl="7" w:tplc="1D78EA5A" w:tentative="1">
      <w:start w:val="1"/>
      <w:numFmt w:val="bullet"/>
      <w:lvlText w:val=""/>
      <w:lvlJc w:val="left"/>
      <w:pPr>
        <w:tabs>
          <w:tab w:val="num" w:pos="5760"/>
        </w:tabs>
        <w:ind w:left="5760" w:hanging="360"/>
      </w:pPr>
      <w:rPr>
        <w:rFonts w:ascii="Wingdings 2" w:hAnsi="Wingdings 2" w:hint="default"/>
      </w:rPr>
    </w:lvl>
    <w:lvl w:ilvl="8" w:tplc="39D64D4A" w:tentative="1">
      <w:start w:val="1"/>
      <w:numFmt w:val="bullet"/>
      <w:lvlText w:val=""/>
      <w:lvlJc w:val="left"/>
      <w:pPr>
        <w:tabs>
          <w:tab w:val="num" w:pos="6480"/>
        </w:tabs>
        <w:ind w:left="6480" w:hanging="360"/>
      </w:pPr>
      <w:rPr>
        <w:rFonts w:ascii="Wingdings 2" w:hAnsi="Wingdings 2" w:hint="default"/>
      </w:rPr>
    </w:lvl>
  </w:abstractNum>
  <w:abstractNum w:abstractNumId="32">
    <w:nsid w:val="7F7628AB"/>
    <w:multiLevelType w:val="hybridMultilevel"/>
    <w:tmpl w:val="A90CC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4"/>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0"/>
  </w:num>
  <w:num w:numId="4">
    <w:abstractNumId w:val="18"/>
  </w:num>
  <w:num w:numId="5">
    <w:abstractNumId w:val="29"/>
  </w:num>
  <w:num w:numId="6">
    <w:abstractNumId w:val="16"/>
  </w:num>
  <w:num w:numId="7">
    <w:abstractNumId w:val="31"/>
  </w:num>
  <w:num w:numId="8">
    <w:abstractNumId w:val="21"/>
  </w:num>
  <w:num w:numId="9">
    <w:abstractNumId w:val="5"/>
  </w:num>
  <w:num w:numId="10">
    <w:abstractNumId w:val="7"/>
  </w:num>
  <w:num w:numId="11">
    <w:abstractNumId w:val="27"/>
  </w:num>
  <w:num w:numId="12">
    <w:abstractNumId w:val="20"/>
  </w:num>
  <w:num w:numId="13">
    <w:abstractNumId w:val="17"/>
  </w:num>
  <w:num w:numId="14">
    <w:abstractNumId w:val="8"/>
  </w:num>
  <w:num w:numId="15">
    <w:abstractNumId w:val="26"/>
  </w:num>
  <w:num w:numId="16">
    <w:abstractNumId w:val="19"/>
  </w:num>
  <w:num w:numId="17">
    <w:abstractNumId w:val="13"/>
  </w:num>
  <w:num w:numId="18">
    <w:abstractNumId w:val="15"/>
  </w:num>
  <w:num w:numId="19">
    <w:abstractNumId w:val="23"/>
  </w:num>
  <w:num w:numId="20">
    <w:abstractNumId w:val="9"/>
  </w:num>
  <w:num w:numId="21">
    <w:abstractNumId w:val="14"/>
  </w:num>
  <w:num w:numId="22">
    <w:abstractNumId w:val="28"/>
  </w:num>
  <w:num w:numId="23">
    <w:abstractNumId w:val="12"/>
  </w:num>
  <w:num w:numId="24">
    <w:abstractNumId w:val="22"/>
  </w:num>
  <w:num w:numId="25">
    <w:abstractNumId w:val="25"/>
  </w:num>
  <w:num w:numId="26">
    <w:abstractNumId w:val="32"/>
  </w:num>
  <w:num w:numId="27">
    <w:abstractNumId w:val="30"/>
  </w:num>
  <w:num w:numId="28">
    <w:abstractNumId w:val="1"/>
  </w:num>
  <w:num w:numId="29">
    <w:abstractNumId w:val="2"/>
  </w:num>
  <w:num w:numId="30">
    <w:abstractNumId w:val="3"/>
  </w:num>
  <w:num w:numId="31">
    <w:abstractNumId w:val="4"/>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C1"/>
    <w:rsid w:val="0000185E"/>
    <w:rsid w:val="00003EBF"/>
    <w:rsid w:val="000055B0"/>
    <w:rsid w:val="00017E8A"/>
    <w:rsid w:val="00035849"/>
    <w:rsid w:val="00035DEA"/>
    <w:rsid w:val="00061731"/>
    <w:rsid w:val="00062B3E"/>
    <w:rsid w:val="00074469"/>
    <w:rsid w:val="00081F8A"/>
    <w:rsid w:val="00092B96"/>
    <w:rsid w:val="000979EE"/>
    <w:rsid w:val="000B5D37"/>
    <w:rsid w:val="000B7719"/>
    <w:rsid w:val="000C1383"/>
    <w:rsid w:val="000C2937"/>
    <w:rsid w:val="000C7A76"/>
    <w:rsid w:val="000D14C1"/>
    <w:rsid w:val="000D6F12"/>
    <w:rsid w:val="000E77A8"/>
    <w:rsid w:val="00100D05"/>
    <w:rsid w:val="00104714"/>
    <w:rsid w:val="0010539E"/>
    <w:rsid w:val="00127F4B"/>
    <w:rsid w:val="00134376"/>
    <w:rsid w:val="00143FEC"/>
    <w:rsid w:val="0014577A"/>
    <w:rsid w:val="00171D12"/>
    <w:rsid w:val="00171FB3"/>
    <w:rsid w:val="001757B3"/>
    <w:rsid w:val="00180757"/>
    <w:rsid w:val="00181E98"/>
    <w:rsid w:val="0018400A"/>
    <w:rsid w:val="00184053"/>
    <w:rsid w:val="001972B5"/>
    <w:rsid w:val="00197FC7"/>
    <w:rsid w:val="001A2AC9"/>
    <w:rsid w:val="001A53BB"/>
    <w:rsid w:val="001A79C9"/>
    <w:rsid w:val="001B6CFD"/>
    <w:rsid w:val="001C2807"/>
    <w:rsid w:val="001D2780"/>
    <w:rsid w:val="001E6F96"/>
    <w:rsid w:val="0020343E"/>
    <w:rsid w:val="0021389A"/>
    <w:rsid w:val="00226D98"/>
    <w:rsid w:val="00226FD1"/>
    <w:rsid w:val="002330B3"/>
    <w:rsid w:val="00242C5F"/>
    <w:rsid w:val="002458B5"/>
    <w:rsid w:val="00255C28"/>
    <w:rsid w:val="00265F75"/>
    <w:rsid w:val="00265FB9"/>
    <w:rsid w:val="00266A6C"/>
    <w:rsid w:val="00275B05"/>
    <w:rsid w:val="0027672F"/>
    <w:rsid w:val="00276774"/>
    <w:rsid w:val="00281729"/>
    <w:rsid w:val="002836F1"/>
    <w:rsid w:val="00295CC0"/>
    <w:rsid w:val="00297A05"/>
    <w:rsid w:val="002A3E6B"/>
    <w:rsid w:val="002A487E"/>
    <w:rsid w:val="002B015D"/>
    <w:rsid w:val="002B2C05"/>
    <w:rsid w:val="002B5C8A"/>
    <w:rsid w:val="002B783B"/>
    <w:rsid w:val="002C5905"/>
    <w:rsid w:val="002C7B55"/>
    <w:rsid w:val="002D2C8A"/>
    <w:rsid w:val="002D44BA"/>
    <w:rsid w:val="002D5219"/>
    <w:rsid w:val="002D671A"/>
    <w:rsid w:val="002E5464"/>
    <w:rsid w:val="0031376F"/>
    <w:rsid w:val="00325D46"/>
    <w:rsid w:val="00331EC0"/>
    <w:rsid w:val="0034199C"/>
    <w:rsid w:val="00345D7A"/>
    <w:rsid w:val="00347689"/>
    <w:rsid w:val="00350DA2"/>
    <w:rsid w:val="0035778F"/>
    <w:rsid w:val="003636D5"/>
    <w:rsid w:val="003646AD"/>
    <w:rsid w:val="00366165"/>
    <w:rsid w:val="00372385"/>
    <w:rsid w:val="00376173"/>
    <w:rsid w:val="00377F84"/>
    <w:rsid w:val="00381D03"/>
    <w:rsid w:val="0038252F"/>
    <w:rsid w:val="00384AB6"/>
    <w:rsid w:val="003969C7"/>
    <w:rsid w:val="003A0F42"/>
    <w:rsid w:val="003A1511"/>
    <w:rsid w:val="003C20D4"/>
    <w:rsid w:val="003C5235"/>
    <w:rsid w:val="003D5025"/>
    <w:rsid w:val="003E3060"/>
    <w:rsid w:val="003F111D"/>
    <w:rsid w:val="003F4412"/>
    <w:rsid w:val="003F60B7"/>
    <w:rsid w:val="003F67F5"/>
    <w:rsid w:val="003F765A"/>
    <w:rsid w:val="003F776E"/>
    <w:rsid w:val="00404AEF"/>
    <w:rsid w:val="00425367"/>
    <w:rsid w:val="00433730"/>
    <w:rsid w:val="00436A0C"/>
    <w:rsid w:val="004405D1"/>
    <w:rsid w:val="00446BB6"/>
    <w:rsid w:val="004770C7"/>
    <w:rsid w:val="004870C6"/>
    <w:rsid w:val="004916DC"/>
    <w:rsid w:val="0049328E"/>
    <w:rsid w:val="00494050"/>
    <w:rsid w:val="004975F4"/>
    <w:rsid w:val="004A5998"/>
    <w:rsid w:val="004B1C06"/>
    <w:rsid w:val="004B2A30"/>
    <w:rsid w:val="004C44DB"/>
    <w:rsid w:val="004D10AC"/>
    <w:rsid w:val="004D384A"/>
    <w:rsid w:val="004E5626"/>
    <w:rsid w:val="004F509F"/>
    <w:rsid w:val="004F5E26"/>
    <w:rsid w:val="0050127A"/>
    <w:rsid w:val="00505F66"/>
    <w:rsid w:val="00514FE1"/>
    <w:rsid w:val="005153B2"/>
    <w:rsid w:val="00527D72"/>
    <w:rsid w:val="0054161C"/>
    <w:rsid w:val="00547E03"/>
    <w:rsid w:val="00562FD0"/>
    <w:rsid w:val="00574009"/>
    <w:rsid w:val="00582421"/>
    <w:rsid w:val="0058733B"/>
    <w:rsid w:val="00593F5F"/>
    <w:rsid w:val="005A034C"/>
    <w:rsid w:val="005A090F"/>
    <w:rsid w:val="005A16AB"/>
    <w:rsid w:val="005A6F15"/>
    <w:rsid w:val="005C2E47"/>
    <w:rsid w:val="005C4862"/>
    <w:rsid w:val="005C4E07"/>
    <w:rsid w:val="005E4E8E"/>
    <w:rsid w:val="005E621E"/>
    <w:rsid w:val="005F05C0"/>
    <w:rsid w:val="00607ABD"/>
    <w:rsid w:val="00612A72"/>
    <w:rsid w:val="00624FDB"/>
    <w:rsid w:val="0062506F"/>
    <w:rsid w:val="0062761C"/>
    <w:rsid w:val="00635669"/>
    <w:rsid w:val="006422FD"/>
    <w:rsid w:val="00645D84"/>
    <w:rsid w:val="00657286"/>
    <w:rsid w:val="00660957"/>
    <w:rsid w:val="006647C9"/>
    <w:rsid w:val="00667061"/>
    <w:rsid w:val="00667463"/>
    <w:rsid w:val="00681FBB"/>
    <w:rsid w:val="0068438F"/>
    <w:rsid w:val="00684DF8"/>
    <w:rsid w:val="006876DD"/>
    <w:rsid w:val="0069446D"/>
    <w:rsid w:val="006978BA"/>
    <w:rsid w:val="006A05EE"/>
    <w:rsid w:val="006B223E"/>
    <w:rsid w:val="006B4BC5"/>
    <w:rsid w:val="006F0DEC"/>
    <w:rsid w:val="007007A9"/>
    <w:rsid w:val="00703957"/>
    <w:rsid w:val="00710EB5"/>
    <w:rsid w:val="00712A30"/>
    <w:rsid w:val="00716160"/>
    <w:rsid w:val="00720D3E"/>
    <w:rsid w:val="00724706"/>
    <w:rsid w:val="00747346"/>
    <w:rsid w:val="007718AE"/>
    <w:rsid w:val="00775F1B"/>
    <w:rsid w:val="00785CF9"/>
    <w:rsid w:val="0079355E"/>
    <w:rsid w:val="007A1223"/>
    <w:rsid w:val="007B45E5"/>
    <w:rsid w:val="007B7FAF"/>
    <w:rsid w:val="007C0B07"/>
    <w:rsid w:val="007D438A"/>
    <w:rsid w:val="007F0417"/>
    <w:rsid w:val="008044CF"/>
    <w:rsid w:val="0080587A"/>
    <w:rsid w:val="00815C38"/>
    <w:rsid w:val="00843F7C"/>
    <w:rsid w:val="00860BCB"/>
    <w:rsid w:val="008624C1"/>
    <w:rsid w:val="00863E94"/>
    <w:rsid w:val="00870F5B"/>
    <w:rsid w:val="008763BB"/>
    <w:rsid w:val="00876ED7"/>
    <w:rsid w:val="00880887"/>
    <w:rsid w:val="008858DA"/>
    <w:rsid w:val="0089105A"/>
    <w:rsid w:val="00897CEF"/>
    <w:rsid w:val="008A2AB8"/>
    <w:rsid w:val="008B2C45"/>
    <w:rsid w:val="008B44DA"/>
    <w:rsid w:val="008C0246"/>
    <w:rsid w:val="008C0F0F"/>
    <w:rsid w:val="008C2C24"/>
    <w:rsid w:val="008C447C"/>
    <w:rsid w:val="008D07D3"/>
    <w:rsid w:val="008E7ABF"/>
    <w:rsid w:val="008F305D"/>
    <w:rsid w:val="00902347"/>
    <w:rsid w:val="009033B1"/>
    <w:rsid w:val="009071B3"/>
    <w:rsid w:val="00913AF6"/>
    <w:rsid w:val="009155D6"/>
    <w:rsid w:val="00921A97"/>
    <w:rsid w:val="00932490"/>
    <w:rsid w:val="009412CD"/>
    <w:rsid w:val="009601C0"/>
    <w:rsid w:val="009638F7"/>
    <w:rsid w:val="00973F3A"/>
    <w:rsid w:val="00974653"/>
    <w:rsid w:val="0097553C"/>
    <w:rsid w:val="0098055B"/>
    <w:rsid w:val="00992AC4"/>
    <w:rsid w:val="00996850"/>
    <w:rsid w:val="009B16F7"/>
    <w:rsid w:val="009B48A2"/>
    <w:rsid w:val="009B7E04"/>
    <w:rsid w:val="009D25C7"/>
    <w:rsid w:val="009E680D"/>
    <w:rsid w:val="009F67CE"/>
    <w:rsid w:val="00A06B22"/>
    <w:rsid w:val="00A163AF"/>
    <w:rsid w:val="00A3483D"/>
    <w:rsid w:val="00A50673"/>
    <w:rsid w:val="00A537E6"/>
    <w:rsid w:val="00A816F9"/>
    <w:rsid w:val="00A82914"/>
    <w:rsid w:val="00AA5396"/>
    <w:rsid w:val="00AA5DEC"/>
    <w:rsid w:val="00AC117B"/>
    <w:rsid w:val="00AC30D2"/>
    <w:rsid w:val="00AC3CF6"/>
    <w:rsid w:val="00AC676E"/>
    <w:rsid w:val="00AC6C2B"/>
    <w:rsid w:val="00AE4546"/>
    <w:rsid w:val="00AF0727"/>
    <w:rsid w:val="00AF5195"/>
    <w:rsid w:val="00B0381B"/>
    <w:rsid w:val="00B11D73"/>
    <w:rsid w:val="00B20E98"/>
    <w:rsid w:val="00B301C2"/>
    <w:rsid w:val="00B32805"/>
    <w:rsid w:val="00B4569F"/>
    <w:rsid w:val="00B61A01"/>
    <w:rsid w:val="00B81ECD"/>
    <w:rsid w:val="00B837C5"/>
    <w:rsid w:val="00BA0AD8"/>
    <w:rsid w:val="00BA4C08"/>
    <w:rsid w:val="00BA5534"/>
    <w:rsid w:val="00BC321F"/>
    <w:rsid w:val="00BC49B9"/>
    <w:rsid w:val="00BD164A"/>
    <w:rsid w:val="00BD1EF6"/>
    <w:rsid w:val="00BD6FC8"/>
    <w:rsid w:val="00BE1506"/>
    <w:rsid w:val="00BE471F"/>
    <w:rsid w:val="00BF52DF"/>
    <w:rsid w:val="00C01947"/>
    <w:rsid w:val="00C0721C"/>
    <w:rsid w:val="00C1212E"/>
    <w:rsid w:val="00C124DC"/>
    <w:rsid w:val="00C145E4"/>
    <w:rsid w:val="00C35DDD"/>
    <w:rsid w:val="00C4219D"/>
    <w:rsid w:val="00C56943"/>
    <w:rsid w:val="00C7240E"/>
    <w:rsid w:val="00C773EE"/>
    <w:rsid w:val="00C90C85"/>
    <w:rsid w:val="00CA10E6"/>
    <w:rsid w:val="00CA18DE"/>
    <w:rsid w:val="00CA790E"/>
    <w:rsid w:val="00CB5AF1"/>
    <w:rsid w:val="00CC180E"/>
    <w:rsid w:val="00CC43F7"/>
    <w:rsid w:val="00CD522C"/>
    <w:rsid w:val="00CD6A29"/>
    <w:rsid w:val="00CE3572"/>
    <w:rsid w:val="00CF02D2"/>
    <w:rsid w:val="00CF4852"/>
    <w:rsid w:val="00D04866"/>
    <w:rsid w:val="00D06797"/>
    <w:rsid w:val="00D076C8"/>
    <w:rsid w:val="00D20E6D"/>
    <w:rsid w:val="00D22CF6"/>
    <w:rsid w:val="00D25BDA"/>
    <w:rsid w:val="00D30573"/>
    <w:rsid w:val="00D47DA4"/>
    <w:rsid w:val="00D5059A"/>
    <w:rsid w:val="00D52328"/>
    <w:rsid w:val="00D623D5"/>
    <w:rsid w:val="00D738CA"/>
    <w:rsid w:val="00D80C09"/>
    <w:rsid w:val="00D851AA"/>
    <w:rsid w:val="00D967B0"/>
    <w:rsid w:val="00DA01FD"/>
    <w:rsid w:val="00DA18F7"/>
    <w:rsid w:val="00DA66F0"/>
    <w:rsid w:val="00DB6465"/>
    <w:rsid w:val="00DC24D1"/>
    <w:rsid w:val="00DE7A11"/>
    <w:rsid w:val="00E0326E"/>
    <w:rsid w:val="00E12934"/>
    <w:rsid w:val="00E316D6"/>
    <w:rsid w:val="00E343BA"/>
    <w:rsid w:val="00E355D4"/>
    <w:rsid w:val="00E4649F"/>
    <w:rsid w:val="00E50675"/>
    <w:rsid w:val="00E63961"/>
    <w:rsid w:val="00E6695F"/>
    <w:rsid w:val="00E82315"/>
    <w:rsid w:val="00E859A6"/>
    <w:rsid w:val="00EA35E9"/>
    <w:rsid w:val="00EB6F6B"/>
    <w:rsid w:val="00EC05FF"/>
    <w:rsid w:val="00EC28C8"/>
    <w:rsid w:val="00EC60C9"/>
    <w:rsid w:val="00ED6EF4"/>
    <w:rsid w:val="00EE6376"/>
    <w:rsid w:val="00EE6941"/>
    <w:rsid w:val="00F01BC5"/>
    <w:rsid w:val="00F23537"/>
    <w:rsid w:val="00F249E2"/>
    <w:rsid w:val="00F268B1"/>
    <w:rsid w:val="00F27DDF"/>
    <w:rsid w:val="00F34087"/>
    <w:rsid w:val="00F35DFA"/>
    <w:rsid w:val="00F421A6"/>
    <w:rsid w:val="00F434F2"/>
    <w:rsid w:val="00F55D1A"/>
    <w:rsid w:val="00F64FBC"/>
    <w:rsid w:val="00F76D05"/>
    <w:rsid w:val="00F833B7"/>
    <w:rsid w:val="00F91675"/>
    <w:rsid w:val="00FA1961"/>
    <w:rsid w:val="00FA3247"/>
    <w:rsid w:val="00FA39E3"/>
    <w:rsid w:val="00FB1EB0"/>
    <w:rsid w:val="00FB3977"/>
    <w:rsid w:val="00FC1073"/>
    <w:rsid w:val="00FC6150"/>
    <w:rsid w:val="00FD47B9"/>
    <w:rsid w:val="00FE3B61"/>
    <w:rsid w:val="00FF1C29"/>
    <w:rsid w:val="00FF6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BA"/>
    <w:pPr>
      <w:spacing w:after="200" w:line="276" w:lineRule="auto"/>
    </w:pPr>
    <w:rPr>
      <w:sz w:val="22"/>
      <w:szCs w:val="22"/>
    </w:rPr>
  </w:style>
  <w:style w:type="paragraph" w:styleId="Heading1">
    <w:name w:val="heading 1"/>
    <w:basedOn w:val="Normal"/>
    <w:next w:val="Normal"/>
    <w:link w:val="Heading1Char"/>
    <w:qFormat/>
    <w:rsid w:val="004916DC"/>
    <w:pPr>
      <w:keepNext/>
      <w:keepLines/>
      <w:spacing w:after="0"/>
      <w:jc w:val="center"/>
      <w:outlineLvl w:val="0"/>
    </w:pPr>
    <w:rPr>
      <w:rFonts w:ascii="Times New Roman" w:eastAsia="Times New Roman" w:hAnsi="Times New Roman"/>
      <w:b/>
      <w:bCs/>
      <w:sz w:val="28"/>
      <w:szCs w:val="28"/>
      <w:lang w:val="sr-Cyrl-CS" w:eastAsia="x-none"/>
    </w:rPr>
  </w:style>
  <w:style w:type="paragraph" w:styleId="Heading2">
    <w:name w:val="heading 2"/>
    <w:basedOn w:val="Normal"/>
    <w:next w:val="Normal"/>
    <w:link w:val="Heading2Char"/>
    <w:unhideWhenUsed/>
    <w:qFormat/>
    <w:rsid w:val="004916DC"/>
    <w:pPr>
      <w:keepNext/>
      <w:keepLines/>
      <w:spacing w:after="0" w:line="360" w:lineRule="auto"/>
      <w:jc w:val="center"/>
      <w:outlineLvl w:val="1"/>
    </w:pPr>
    <w:rPr>
      <w:rFonts w:ascii="Times New Roman" w:eastAsia="Times New Roman" w:hAnsi="Times New Roman"/>
      <w:b/>
      <w:bCs/>
      <w:color w:val="000000"/>
      <w:sz w:val="24"/>
      <w:szCs w:val="26"/>
      <w:lang w:val="sr-Cyrl-CS" w:eastAsia="x-none"/>
    </w:rPr>
  </w:style>
  <w:style w:type="paragraph" w:styleId="Heading3">
    <w:name w:val="heading 3"/>
    <w:basedOn w:val="Normal"/>
    <w:next w:val="Normal"/>
    <w:link w:val="Heading3Char"/>
    <w:unhideWhenUsed/>
    <w:qFormat/>
    <w:rsid w:val="004916DC"/>
    <w:pPr>
      <w:keepNext/>
      <w:keepLines/>
      <w:spacing w:before="80" w:after="0"/>
      <w:outlineLvl w:val="2"/>
    </w:pPr>
    <w:rPr>
      <w:rFonts w:ascii="Times New Roman" w:eastAsia="Times New Roman" w:hAnsi="Times New Roman"/>
      <w:b/>
      <w:bCs/>
      <w:color w:val="000000"/>
      <w:sz w:val="24"/>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C1"/>
  </w:style>
  <w:style w:type="paragraph" w:styleId="Footer">
    <w:name w:val="footer"/>
    <w:basedOn w:val="Normal"/>
    <w:link w:val="FooterChar"/>
    <w:uiPriority w:val="99"/>
    <w:unhideWhenUsed/>
    <w:rsid w:val="000D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C1"/>
  </w:style>
  <w:style w:type="table" w:styleId="TableGrid">
    <w:name w:val="Table Grid"/>
    <w:basedOn w:val="TableNormal"/>
    <w:uiPriority w:val="59"/>
    <w:rsid w:val="000C7A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C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C8A"/>
    <w:rPr>
      <w:rFonts w:ascii="Tahoma" w:hAnsi="Tahoma" w:cs="Tahoma"/>
      <w:sz w:val="16"/>
      <w:szCs w:val="16"/>
    </w:rPr>
  </w:style>
  <w:style w:type="paragraph" w:styleId="NormalWeb">
    <w:name w:val="Normal (Web)"/>
    <w:basedOn w:val="Normal"/>
    <w:uiPriority w:val="99"/>
    <w:unhideWhenUsed/>
    <w:rsid w:val="00645D8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F305D"/>
    <w:pPr>
      <w:ind w:left="720"/>
      <w:contextualSpacing/>
    </w:pPr>
  </w:style>
  <w:style w:type="character" w:styleId="FootnoteReference">
    <w:name w:val="footnote reference"/>
    <w:uiPriority w:val="99"/>
    <w:unhideWhenUsed/>
    <w:rsid w:val="008F305D"/>
    <w:rPr>
      <w:vertAlign w:val="superscript"/>
    </w:rPr>
  </w:style>
  <w:style w:type="character" w:customStyle="1" w:styleId="Heading1Char">
    <w:name w:val="Heading 1 Char"/>
    <w:link w:val="Heading1"/>
    <w:rsid w:val="004916DC"/>
    <w:rPr>
      <w:rFonts w:ascii="Times New Roman" w:eastAsia="Times New Roman" w:hAnsi="Times New Roman"/>
      <w:b/>
      <w:bCs/>
      <w:sz w:val="28"/>
      <w:szCs w:val="28"/>
      <w:lang w:val="sr-Cyrl-CS"/>
    </w:rPr>
  </w:style>
  <w:style w:type="character" w:customStyle="1" w:styleId="Heading2Char">
    <w:name w:val="Heading 2 Char"/>
    <w:link w:val="Heading2"/>
    <w:rsid w:val="004916DC"/>
    <w:rPr>
      <w:rFonts w:ascii="Times New Roman" w:eastAsia="Times New Roman" w:hAnsi="Times New Roman"/>
      <w:b/>
      <w:bCs/>
      <w:color w:val="000000"/>
      <w:sz w:val="24"/>
      <w:szCs w:val="26"/>
      <w:lang w:val="sr-Cyrl-CS"/>
    </w:rPr>
  </w:style>
  <w:style w:type="character" w:customStyle="1" w:styleId="Heading3Char">
    <w:name w:val="Heading 3 Char"/>
    <w:link w:val="Heading3"/>
    <w:rsid w:val="004916DC"/>
    <w:rPr>
      <w:rFonts w:ascii="Times New Roman" w:eastAsia="Times New Roman" w:hAnsi="Times New Roman"/>
      <w:b/>
      <w:bCs/>
      <w:color w:val="000000"/>
      <w:sz w:val="24"/>
      <w:lang w:val="sr-Cyrl-CS"/>
    </w:rPr>
  </w:style>
  <w:style w:type="paragraph" w:styleId="BodyText">
    <w:name w:val="Body Text"/>
    <w:basedOn w:val="Normal"/>
    <w:link w:val="BodyTextChar"/>
    <w:qFormat/>
    <w:rsid w:val="004916DC"/>
    <w:pPr>
      <w:widowControl w:val="0"/>
      <w:spacing w:after="0" w:line="240" w:lineRule="auto"/>
      <w:ind w:left="113" w:firstLine="565"/>
    </w:pPr>
    <w:rPr>
      <w:rFonts w:ascii="Arial" w:eastAsia="Arial" w:hAnsi="Arial"/>
      <w:sz w:val="20"/>
      <w:szCs w:val="20"/>
      <w:lang w:val="sr-Cyrl-CS" w:eastAsia="x-none"/>
    </w:rPr>
  </w:style>
  <w:style w:type="character" w:customStyle="1" w:styleId="BodyTextChar">
    <w:name w:val="Body Text Char"/>
    <w:link w:val="BodyText"/>
    <w:rsid w:val="004916DC"/>
    <w:rPr>
      <w:rFonts w:ascii="Arial" w:eastAsia="Arial" w:hAnsi="Arial"/>
      <w:lang w:val="sr-Cyrl-CS"/>
    </w:rPr>
  </w:style>
  <w:style w:type="paragraph" w:styleId="FootnoteText">
    <w:name w:val="footnote text"/>
    <w:basedOn w:val="Normal"/>
    <w:link w:val="FootnoteTextChar"/>
    <w:uiPriority w:val="99"/>
    <w:unhideWhenUsed/>
    <w:rsid w:val="004916DC"/>
    <w:rPr>
      <w:sz w:val="20"/>
      <w:szCs w:val="20"/>
      <w:lang w:val="sr-Cyrl-CS" w:eastAsia="x-none"/>
    </w:rPr>
  </w:style>
  <w:style w:type="character" w:customStyle="1" w:styleId="FootnoteTextChar">
    <w:name w:val="Footnote Text Char"/>
    <w:link w:val="FootnoteText"/>
    <w:uiPriority w:val="99"/>
    <w:rsid w:val="004916DC"/>
    <w:rPr>
      <w:lang w:val="sr-Cyrl-CS"/>
    </w:rPr>
  </w:style>
  <w:style w:type="character" w:styleId="Hyperlink">
    <w:name w:val="Hyperlink"/>
    <w:uiPriority w:val="99"/>
    <w:unhideWhenUsed/>
    <w:rsid w:val="004916DC"/>
    <w:rPr>
      <w:color w:val="0000FF"/>
      <w:u w:val="single"/>
    </w:rPr>
  </w:style>
  <w:style w:type="paragraph" w:customStyle="1" w:styleId="Normal1">
    <w:name w:val="Normal1"/>
    <w:basedOn w:val="Normal"/>
    <w:rsid w:val="004916DC"/>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4916DC"/>
  </w:style>
  <w:style w:type="character" w:styleId="CommentReference">
    <w:name w:val="annotation reference"/>
    <w:uiPriority w:val="99"/>
    <w:semiHidden/>
    <w:unhideWhenUsed/>
    <w:rsid w:val="004916DC"/>
    <w:rPr>
      <w:sz w:val="16"/>
      <w:szCs w:val="16"/>
    </w:rPr>
  </w:style>
  <w:style w:type="paragraph" w:styleId="CommentText">
    <w:name w:val="annotation text"/>
    <w:basedOn w:val="Normal"/>
    <w:link w:val="CommentTextChar"/>
    <w:uiPriority w:val="99"/>
    <w:semiHidden/>
    <w:unhideWhenUsed/>
    <w:rsid w:val="004916DC"/>
    <w:rPr>
      <w:sz w:val="20"/>
      <w:szCs w:val="20"/>
      <w:lang w:val="sr-Cyrl-CS" w:eastAsia="x-none"/>
    </w:rPr>
  </w:style>
  <w:style w:type="character" w:customStyle="1" w:styleId="CommentTextChar">
    <w:name w:val="Comment Text Char"/>
    <w:link w:val="CommentText"/>
    <w:uiPriority w:val="99"/>
    <w:semiHidden/>
    <w:rsid w:val="004916DC"/>
    <w:rPr>
      <w:lang w:val="sr-Cyrl-CS"/>
    </w:rPr>
  </w:style>
  <w:style w:type="paragraph" w:styleId="CommentSubject">
    <w:name w:val="annotation subject"/>
    <w:basedOn w:val="CommentText"/>
    <w:next w:val="CommentText"/>
    <w:link w:val="CommentSubjectChar"/>
    <w:uiPriority w:val="99"/>
    <w:semiHidden/>
    <w:unhideWhenUsed/>
    <w:rsid w:val="004916DC"/>
    <w:rPr>
      <w:b/>
      <w:bCs/>
    </w:rPr>
  </w:style>
  <w:style w:type="character" w:customStyle="1" w:styleId="CommentSubjectChar">
    <w:name w:val="Comment Subject Char"/>
    <w:link w:val="CommentSubject"/>
    <w:uiPriority w:val="99"/>
    <w:semiHidden/>
    <w:rsid w:val="004916DC"/>
    <w:rPr>
      <w:b/>
      <w:bCs/>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BA"/>
    <w:pPr>
      <w:spacing w:after="200" w:line="276" w:lineRule="auto"/>
    </w:pPr>
    <w:rPr>
      <w:sz w:val="22"/>
      <w:szCs w:val="22"/>
    </w:rPr>
  </w:style>
  <w:style w:type="paragraph" w:styleId="Heading1">
    <w:name w:val="heading 1"/>
    <w:basedOn w:val="Normal"/>
    <w:next w:val="Normal"/>
    <w:link w:val="Heading1Char"/>
    <w:qFormat/>
    <w:rsid w:val="004916DC"/>
    <w:pPr>
      <w:keepNext/>
      <w:keepLines/>
      <w:spacing w:after="0"/>
      <w:jc w:val="center"/>
      <w:outlineLvl w:val="0"/>
    </w:pPr>
    <w:rPr>
      <w:rFonts w:ascii="Times New Roman" w:eastAsia="Times New Roman" w:hAnsi="Times New Roman"/>
      <w:b/>
      <w:bCs/>
      <w:sz w:val="28"/>
      <w:szCs w:val="28"/>
      <w:lang w:val="sr-Cyrl-CS" w:eastAsia="x-none"/>
    </w:rPr>
  </w:style>
  <w:style w:type="paragraph" w:styleId="Heading2">
    <w:name w:val="heading 2"/>
    <w:basedOn w:val="Normal"/>
    <w:next w:val="Normal"/>
    <w:link w:val="Heading2Char"/>
    <w:unhideWhenUsed/>
    <w:qFormat/>
    <w:rsid w:val="004916DC"/>
    <w:pPr>
      <w:keepNext/>
      <w:keepLines/>
      <w:spacing w:after="0" w:line="360" w:lineRule="auto"/>
      <w:jc w:val="center"/>
      <w:outlineLvl w:val="1"/>
    </w:pPr>
    <w:rPr>
      <w:rFonts w:ascii="Times New Roman" w:eastAsia="Times New Roman" w:hAnsi="Times New Roman"/>
      <w:b/>
      <w:bCs/>
      <w:color w:val="000000"/>
      <w:sz w:val="24"/>
      <w:szCs w:val="26"/>
      <w:lang w:val="sr-Cyrl-CS" w:eastAsia="x-none"/>
    </w:rPr>
  </w:style>
  <w:style w:type="paragraph" w:styleId="Heading3">
    <w:name w:val="heading 3"/>
    <w:basedOn w:val="Normal"/>
    <w:next w:val="Normal"/>
    <w:link w:val="Heading3Char"/>
    <w:unhideWhenUsed/>
    <w:qFormat/>
    <w:rsid w:val="004916DC"/>
    <w:pPr>
      <w:keepNext/>
      <w:keepLines/>
      <w:spacing w:before="80" w:after="0"/>
      <w:outlineLvl w:val="2"/>
    </w:pPr>
    <w:rPr>
      <w:rFonts w:ascii="Times New Roman" w:eastAsia="Times New Roman" w:hAnsi="Times New Roman"/>
      <w:b/>
      <w:bCs/>
      <w:color w:val="000000"/>
      <w:sz w:val="24"/>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C1"/>
  </w:style>
  <w:style w:type="paragraph" w:styleId="Footer">
    <w:name w:val="footer"/>
    <w:basedOn w:val="Normal"/>
    <w:link w:val="FooterChar"/>
    <w:uiPriority w:val="99"/>
    <w:unhideWhenUsed/>
    <w:rsid w:val="000D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C1"/>
  </w:style>
  <w:style w:type="table" w:styleId="TableGrid">
    <w:name w:val="Table Grid"/>
    <w:basedOn w:val="TableNormal"/>
    <w:uiPriority w:val="59"/>
    <w:rsid w:val="000C7A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C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C8A"/>
    <w:rPr>
      <w:rFonts w:ascii="Tahoma" w:hAnsi="Tahoma" w:cs="Tahoma"/>
      <w:sz w:val="16"/>
      <w:szCs w:val="16"/>
    </w:rPr>
  </w:style>
  <w:style w:type="paragraph" w:styleId="NormalWeb">
    <w:name w:val="Normal (Web)"/>
    <w:basedOn w:val="Normal"/>
    <w:uiPriority w:val="99"/>
    <w:unhideWhenUsed/>
    <w:rsid w:val="00645D8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F305D"/>
    <w:pPr>
      <w:ind w:left="720"/>
      <w:contextualSpacing/>
    </w:pPr>
  </w:style>
  <w:style w:type="character" w:styleId="FootnoteReference">
    <w:name w:val="footnote reference"/>
    <w:uiPriority w:val="99"/>
    <w:unhideWhenUsed/>
    <w:rsid w:val="008F305D"/>
    <w:rPr>
      <w:vertAlign w:val="superscript"/>
    </w:rPr>
  </w:style>
  <w:style w:type="character" w:customStyle="1" w:styleId="Heading1Char">
    <w:name w:val="Heading 1 Char"/>
    <w:link w:val="Heading1"/>
    <w:rsid w:val="004916DC"/>
    <w:rPr>
      <w:rFonts w:ascii="Times New Roman" w:eastAsia="Times New Roman" w:hAnsi="Times New Roman"/>
      <w:b/>
      <w:bCs/>
      <w:sz w:val="28"/>
      <w:szCs w:val="28"/>
      <w:lang w:val="sr-Cyrl-CS"/>
    </w:rPr>
  </w:style>
  <w:style w:type="character" w:customStyle="1" w:styleId="Heading2Char">
    <w:name w:val="Heading 2 Char"/>
    <w:link w:val="Heading2"/>
    <w:rsid w:val="004916DC"/>
    <w:rPr>
      <w:rFonts w:ascii="Times New Roman" w:eastAsia="Times New Roman" w:hAnsi="Times New Roman"/>
      <w:b/>
      <w:bCs/>
      <w:color w:val="000000"/>
      <w:sz w:val="24"/>
      <w:szCs w:val="26"/>
      <w:lang w:val="sr-Cyrl-CS"/>
    </w:rPr>
  </w:style>
  <w:style w:type="character" w:customStyle="1" w:styleId="Heading3Char">
    <w:name w:val="Heading 3 Char"/>
    <w:link w:val="Heading3"/>
    <w:rsid w:val="004916DC"/>
    <w:rPr>
      <w:rFonts w:ascii="Times New Roman" w:eastAsia="Times New Roman" w:hAnsi="Times New Roman"/>
      <w:b/>
      <w:bCs/>
      <w:color w:val="000000"/>
      <w:sz w:val="24"/>
      <w:lang w:val="sr-Cyrl-CS"/>
    </w:rPr>
  </w:style>
  <w:style w:type="paragraph" w:styleId="BodyText">
    <w:name w:val="Body Text"/>
    <w:basedOn w:val="Normal"/>
    <w:link w:val="BodyTextChar"/>
    <w:qFormat/>
    <w:rsid w:val="004916DC"/>
    <w:pPr>
      <w:widowControl w:val="0"/>
      <w:spacing w:after="0" w:line="240" w:lineRule="auto"/>
      <w:ind w:left="113" w:firstLine="565"/>
    </w:pPr>
    <w:rPr>
      <w:rFonts w:ascii="Arial" w:eastAsia="Arial" w:hAnsi="Arial"/>
      <w:sz w:val="20"/>
      <w:szCs w:val="20"/>
      <w:lang w:val="sr-Cyrl-CS" w:eastAsia="x-none"/>
    </w:rPr>
  </w:style>
  <w:style w:type="character" w:customStyle="1" w:styleId="BodyTextChar">
    <w:name w:val="Body Text Char"/>
    <w:link w:val="BodyText"/>
    <w:rsid w:val="004916DC"/>
    <w:rPr>
      <w:rFonts w:ascii="Arial" w:eastAsia="Arial" w:hAnsi="Arial"/>
      <w:lang w:val="sr-Cyrl-CS"/>
    </w:rPr>
  </w:style>
  <w:style w:type="paragraph" w:styleId="FootnoteText">
    <w:name w:val="footnote text"/>
    <w:basedOn w:val="Normal"/>
    <w:link w:val="FootnoteTextChar"/>
    <w:uiPriority w:val="99"/>
    <w:unhideWhenUsed/>
    <w:rsid w:val="004916DC"/>
    <w:rPr>
      <w:sz w:val="20"/>
      <w:szCs w:val="20"/>
      <w:lang w:val="sr-Cyrl-CS" w:eastAsia="x-none"/>
    </w:rPr>
  </w:style>
  <w:style w:type="character" w:customStyle="1" w:styleId="FootnoteTextChar">
    <w:name w:val="Footnote Text Char"/>
    <w:link w:val="FootnoteText"/>
    <w:uiPriority w:val="99"/>
    <w:rsid w:val="004916DC"/>
    <w:rPr>
      <w:lang w:val="sr-Cyrl-CS"/>
    </w:rPr>
  </w:style>
  <w:style w:type="character" w:styleId="Hyperlink">
    <w:name w:val="Hyperlink"/>
    <w:uiPriority w:val="99"/>
    <w:unhideWhenUsed/>
    <w:rsid w:val="004916DC"/>
    <w:rPr>
      <w:color w:val="0000FF"/>
      <w:u w:val="single"/>
    </w:rPr>
  </w:style>
  <w:style w:type="paragraph" w:customStyle="1" w:styleId="Normal1">
    <w:name w:val="Normal1"/>
    <w:basedOn w:val="Normal"/>
    <w:rsid w:val="004916DC"/>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4916DC"/>
  </w:style>
  <w:style w:type="character" w:styleId="CommentReference">
    <w:name w:val="annotation reference"/>
    <w:uiPriority w:val="99"/>
    <w:semiHidden/>
    <w:unhideWhenUsed/>
    <w:rsid w:val="004916DC"/>
    <w:rPr>
      <w:sz w:val="16"/>
      <w:szCs w:val="16"/>
    </w:rPr>
  </w:style>
  <w:style w:type="paragraph" w:styleId="CommentText">
    <w:name w:val="annotation text"/>
    <w:basedOn w:val="Normal"/>
    <w:link w:val="CommentTextChar"/>
    <w:uiPriority w:val="99"/>
    <w:semiHidden/>
    <w:unhideWhenUsed/>
    <w:rsid w:val="004916DC"/>
    <w:rPr>
      <w:sz w:val="20"/>
      <w:szCs w:val="20"/>
      <w:lang w:val="sr-Cyrl-CS" w:eastAsia="x-none"/>
    </w:rPr>
  </w:style>
  <w:style w:type="character" w:customStyle="1" w:styleId="CommentTextChar">
    <w:name w:val="Comment Text Char"/>
    <w:link w:val="CommentText"/>
    <w:uiPriority w:val="99"/>
    <w:semiHidden/>
    <w:rsid w:val="004916DC"/>
    <w:rPr>
      <w:lang w:val="sr-Cyrl-CS"/>
    </w:rPr>
  </w:style>
  <w:style w:type="paragraph" w:styleId="CommentSubject">
    <w:name w:val="annotation subject"/>
    <w:basedOn w:val="CommentText"/>
    <w:next w:val="CommentText"/>
    <w:link w:val="CommentSubjectChar"/>
    <w:uiPriority w:val="99"/>
    <w:semiHidden/>
    <w:unhideWhenUsed/>
    <w:rsid w:val="004916DC"/>
    <w:rPr>
      <w:b/>
      <w:bCs/>
    </w:rPr>
  </w:style>
  <w:style w:type="character" w:customStyle="1" w:styleId="CommentSubjectChar">
    <w:name w:val="Comment Subject Char"/>
    <w:link w:val="CommentSubject"/>
    <w:uiPriority w:val="99"/>
    <w:semiHidden/>
    <w:rsid w:val="004916DC"/>
    <w:rPr>
      <w:b/>
      <w:bCs/>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5115">
      <w:bodyDiv w:val="1"/>
      <w:marLeft w:val="0"/>
      <w:marRight w:val="0"/>
      <w:marTop w:val="0"/>
      <w:marBottom w:val="0"/>
      <w:divBdr>
        <w:top w:val="none" w:sz="0" w:space="0" w:color="auto"/>
        <w:left w:val="none" w:sz="0" w:space="0" w:color="auto"/>
        <w:bottom w:val="none" w:sz="0" w:space="0" w:color="auto"/>
        <w:right w:val="none" w:sz="0" w:space="0" w:color="auto"/>
      </w:divBdr>
      <w:divsChild>
        <w:div w:id="899247562">
          <w:marLeft w:val="0"/>
          <w:marRight w:val="0"/>
          <w:marTop w:val="0"/>
          <w:marBottom w:val="0"/>
          <w:divBdr>
            <w:top w:val="none" w:sz="0" w:space="0" w:color="auto"/>
            <w:left w:val="none" w:sz="0" w:space="0" w:color="auto"/>
            <w:bottom w:val="none" w:sz="0" w:space="0" w:color="auto"/>
            <w:right w:val="none" w:sz="0" w:space="0" w:color="auto"/>
          </w:divBdr>
          <w:divsChild>
            <w:div w:id="719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8137">
      <w:bodyDiv w:val="1"/>
      <w:marLeft w:val="0"/>
      <w:marRight w:val="0"/>
      <w:marTop w:val="0"/>
      <w:marBottom w:val="0"/>
      <w:divBdr>
        <w:top w:val="none" w:sz="0" w:space="0" w:color="auto"/>
        <w:left w:val="none" w:sz="0" w:space="0" w:color="auto"/>
        <w:bottom w:val="none" w:sz="0" w:space="0" w:color="auto"/>
        <w:right w:val="none" w:sz="0" w:space="0" w:color="auto"/>
      </w:divBdr>
    </w:div>
    <w:div w:id="945885984">
      <w:bodyDiv w:val="1"/>
      <w:marLeft w:val="0"/>
      <w:marRight w:val="0"/>
      <w:marTop w:val="0"/>
      <w:marBottom w:val="0"/>
      <w:divBdr>
        <w:top w:val="none" w:sz="0" w:space="0" w:color="auto"/>
        <w:left w:val="none" w:sz="0" w:space="0" w:color="auto"/>
        <w:bottom w:val="none" w:sz="0" w:space="0" w:color="auto"/>
        <w:right w:val="none" w:sz="0" w:space="0" w:color="auto"/>
      </w:divBdr>
    </w:div>
    <w:div w:id="1002463704">
      <w:bodyDiv w:val="1"/>
      <w:marLeft w:val="0"/>
      <w:marRight w:val="0"/>
      <w:marTop w:val="0"/>
      <w:marBottom w:val="0"/>
      <w:divBdr>
        <w:top w:val="none" w:sz="0" w:space="0" w:color="auto"/>
        <w:left w:val="none" w:sz="0" w:space="0" w:color="auto"/>
        <w:bottom w:val="none" w:sz="0" w:space="0" w:color="auto"/>
        <w:right w:val="none" w:sz="0" w:space="0" w:color="auto"/>
      </w:divBdr>
      <w:divsChild>
        <w:div w:id="41712094">
          <w:marLeft w:val="0"/>
          <w:marRight w:val="0"/>
          <w:marTop w:val="0"/>
          <w:marBottom w:val="0"/>
          <w:divBdr>
            <w:top w:val="none" w:sz="0" w:space="0" w:color="auto"/>
            <w:left w:val="none" w:sz="0" w:space="0" w:color="auto"/>
            <w:bottom w:val="none" w:sz="0" w:space="0" w:color="auto"/>
            <w:right w:val="none" w:sz="0" w:space="0" w:color="auto"/>
          </w:divBdr>
        </w:div>
        <w:div w:id="277495896">
          <w:marLeft w:val="0"/>
          <w:marRight w:val="0"/>
          <w:marTop w:val="0"/>
          <w:marBottom w:val="0"/>
          <w:divBdr>
            <w:top w:val="none" w:sz="0" w:space="0" w:color="auto"/>
            <w:left w:val="none" w:sz="0" w:space="0" w:color="auto"/>
            <w:bottom w:val="none" w:sz="0" w:space="0" w:color="auto"/>
            <w:right w:val="none" w:sz="0" w:space="0" w:color="auto"/>
          </w:divBdr>
        </w:div>
        <w:div w:id="464545450">
          <w:marLeft w:val="0"/>
          <w:marRight w:val="0"/>
          <w:marTop w:val="0"/>
          <w:marBottom w:val="0"/>
          <w:divBdr>
            <w:top w:val="none" w:sz="0" w:space="0" w:color="auto"/>
            <w:left w:val="none" w:sz="0" w:space="0" w:color="auto"/>
            <w:bottom w:val="none" w:sz="0" w:space="0" w:color="auto"/>
            <w:right w:val="none" w:sz="0" w:space="0" w:color="auto"/>
          </w:divBdr>
        </w:div>
        <w:div w:id="495145555">
          <w:marLeft w:val="0"/>
          <w:marRight w:val="0"/>
          <w:marTop w:val="0"/>
          <w:marBottom w:val="0"/>
          <w:divBdr>
            <w:top w:val="none" w:sz="0" w:space="0" w:color="auto"/>
            <w:left w:val="none" w:sz="0" w:space="0" w:color="auto"/>
            <w:bottom w:val="none" w:sz="0" w:space="0" w:color="auto"/>
            <w:right w:val="none" w:sz="0" w:space="0" w:color="auto"/>
          </w:divBdr>
        </w:div>
        <w:div w:id="561142656">
          <w:marLeft w:val="0"/>
          <w:marRight w:val="0"/>
          <w:marTop w:val="0"/>
          <w:marBottom w:val="0"/>
          <w:divBdr>
            <w:top w:val="none" w:sz="0" w:space="0" w:color="auto"/>
            <w:left w:val="none" w:sz="0" w:space="0" w:color="auto"/>
            <w:bottom w:val="none" w:sz="0" w:space="0" w:color="auto"/>
            <w:right w:val="none" w:sz="0" w:space="0" w:color="auto"/>
          </w:divBdr>
        </w:div>
        <w:div w:id="605575108">
          <w:marLeft w:val="0"/>
          <w:marRight w:val="0"/>
          <w:marTop w:val="0"/>
          <w:marBottom w:val="0"/>
          <w:divBdr>
            <w:top w:val="none" w:sz="0" w:space="0" w:color="auto"/>
            <w:left w:val="none" w:sz="0" w:space="0" w:color="auto"/>
            <w:bottom w:val="none" w:sz="0" w:space="0" w:color="auto"/>
            <w:right w:val="none" w:sz="0" w:space="0" w:color="auto"/>
          </w:divBdr>
        </w:div>
        <w:div w:id="653726689">
          <w:marLeft w:val="0"/>
          <w:marRight w:val="0"/>
          <w:marTop w:val="0"/>
          <w:marBottom w:val="0"/>
          <w:divBdr>
            <w:top w:val="none" w:sz="0" w:space="0" w:color="auto"/>
            <w:left w:val="none" w:sz="0" w:space="0" w:color="auto"/>
            <w:bottom w:val="none" w:sz="0" w:space="0" w:color="auto"/>
            <w:right w:val="none" w:sz="0" w:space="0" w:color="auto"/>
          </w:divBdr>
        </w:div>
        <w:div w:id="740981209">
          <w:marLeft w:val="0"/>
          <w:marRight w:val="0"/>
          <w:marTop w:val="0"/>
          <w:marBottom w:val="0"/>
          <w:divBdr>
            <w:top w:val="none" w:sz="0" w:space="0" w:color="auto"/>
            <w:left w:val="none" w:sz="0" w:space="0" w:color="auto"/>
            <w:bottom w:val="none" w:sz="0" w:space="0" w:color="auto"/>
            <w:right w:val="none" w:sz="0" w:space="0" w:color="auto"/>
          </w:divBdr>
        </w:div>
        <w:div w:id="750544433">
          <w:marLeft w:val="0"/>
          <w:marRight w:val="0"/>
          <w:marTop w:val="0"/>
          <w:marBottom w:val="0"/>
          <w:divBdr>
            <w:top w:val="none" w:sz="0" w:space="0" w:color="auto"/>
            <w:left w:val="none" w:sz="0" w:space="0" w:color="auto"/>
            <w:bottom w:val="none" w:sz="0" w:space="0" w:color="auto"/>
            <w:right w:val="none" w:sz="0" w:space="0" w:color="auto"/>
          </w:divBdr>
        </w:div>
        <w:div w:id="795946148">
          <w:marLeft w:val="0"/>
          <w:marRight w:val="0"/>
          <w:marTop w:val="0"/>
          <w:marBottom w:val="0"/>
          <w:divBdr>
            <w:top w:val="none" w:sz="0" w:space="0" w:color="auto"/>
            <w:left w:val="none" w:sz="0" w:space="0" w:color="auto"/>
            <w:bottom w:val="none" w:sz="0" w:space="0" w:color="auto"/>
            <w:right w:val="none" w:sz="0" w:space="0" w:color="auto"/>
          </w:divBdr>
        </w:div>
        <w:div w:id="837309361">
          <w:marLeft w:val="0"/>
          <w:marRight w:val="0"/>
          <w:marTop w:val="0"/>
          <w:marBottom w:val="0"/>
          <w:divBdr>
            <w:top w:val="none" w:sz="0" w:space="0" w:color="auto"/>
            <w:left w:val="none" w:sz="0" w:space="0" w:color="auto"/>
            <w:bottom w:val="none" w:sz="0" w:space="0" w:color="auto"/>
            <w:right w:val="none" w:sz="0" w:space="0" w:color="auto"/>
          </w:divBdr>
        </w:div>
        <w:div w:id="881555606">
          <w:marLeft w:val="0"/>
          <w:marRight w:val="0"/>
          <w:marTop w:val="0"/>
          <w:marBottom w:val="0"/>
          <w:divBdr>
            <w:top w:val="none" w:sz="0" w:space="0" w:color="auto"/>
            <w:left w:val="none" w:sz="0" w:space="0" w:color="auto"/>
            <w:bottom w:val="none" w:sz="0" w:space="0" w:color="auto"/>
            <w:right w:val="none" w:sz="0" w:space="0" w:color="auto"/>
          </w:divBdr>
        </w:div>
        <w:div w:id="1012948476">
          <w:marLeft w:val="0"/>
          <w:marRight w:val="0"/>
          <w:marTop w:val="0"/>
          <w:marBottom w:val="0"/>
          <w:divBdr>
            <w:top w:val="none" w:sz="0" w:space="0" w:color="auto"/>
            <w:left w:val="none" w:sz="0" w:space="0" w:color="auto"/>
            <w:bottom w:val="none" w:sz="0" w:space="0" w:color="auto"/>
            <w:right w:val="none" w:sz="0" w:space="0" w:color="auto"/>
          </w:divBdr>
        </w:div>
        <w:div w:id="1088847096">
          <w:marLeft w:val="0"/>
          <w:marRight w:val="0"/>
          <w:marTop w:val="0"/>
          <w:marBottom w:val="0"/>
          <w:divBdr>
            <w:top w:val="none" w:sz="0" w:space="0" w:color="auto"/>
            <w:left w:val="none" w:sz="0" w:space="0" w:color="auto"/>
            <w:bottom w:val="none" w:sz="0" w:space="0" w:color="auto"/>
            <w:right w:val="none" w:sz="0" w:space="0" w:color="auto"/>
          </w:divBdr>
        </w:div>
        <w:div w:id="1166483034">
          <w:marLeft w:val="0"/>
          <w:marRight w:val="0"/>
          <w:marTop w:val="0"/>
          <w:marBottom w:val="0"/>
          <w:divBdr>
            <w:top w:val="none" w:sz="0" w:space="0" w:color="auto"/>
            <w:left w:val="none" w:sz="0" w:space="0" w:color="auto"/>
            <w:bottom w:val="none" w:sz="0" w:space="0" w:color="auto"/>
            <w:right w:val="none" w:sz="0" w:space="0" w:color="auto"/>
          </w:divBdr>
        </w:div>
        <w:div w:id="1333952208">
          <w:marLeft w:val="0"/>
          <w:marRight w:val="0"/>
          <w:marTop w:val="0"/>
          <w:marBottom w:val="0"/>
          <w:divBdr>
            <w:top w:val="none" w:sz="0" w:space="0" w:color="auto"/>
            <w:left w:val="none" w:sz="0" w:space="0" w:color="auto"/>
            <w:bottom w:val="none" w:sz="0" w:space="0" w:color="auto"/>
            <w:right w:val="none" w:sz="0" w:space="0" w:color="auto"/>
          </w:divBdr>
        </w:div>
        <w:div w:id="1522234194">
          <w:marLeft w:val="0"/>
          <w:marRight w:val="0"/>
          <w:marTop w:val="0"/>
          <w:marBottom w:val="0"/>
          <w:divBdr>
            <w:top w:val="none" w:sz="0" w:space="0" w:color="auto"/>
            <w:left w:val="none" w:sz="0" w:space="0" w:color="auto"/>
            <w:bottom w:val="none" w:sz="0" w:space="0" w:color="auto"/>
            <w:right w:val="none" w:sz="0" w:space="0" w:color="auto"/>
          </w:divBdr>
        </w:div>
        <w:div w:id="1532186004">
          <w:marLeft w:val="0"/>
          <w:marRight w:val="0"/>
          <w:marTop w:val="0"/>
          <w:marBottom w:val="0"/>
          <w:divBdr>
            <w:top w:val="none" w:sz="0" w:space="0" w:color="auto"/>
            <w:left w:val="none" w:sz="0" w:space="0" w:color="auto"/>
            <w:bottom w:val="none" w:sz="0" w:space="0" w:color="auto"/>
            <w:right w:val="none" w:sz="0" w:space="0" w:color="auto"/>
          </w:divBdr>
        </w:div>
        <w:div w:id="1538421323">
          <w:marLeft w:val="0"/>
          <w:marRight w:val="0"/>
          <w:marTop w:val="0"/>
          <w:marBottom w:val="0"/>
          <w:divBdr>
            <w:top w:val="none" w:sz="0" w:space="0" w:color="auto"/>
            <w:left w:val="none" w:sz="0" w:space="0" w:color="auto"/>
            <w:bottom w:val="none" w:sz="0" w:space="0" w:color="auto"/>
            <w:right w:val="none" w:sz="0" w:space="0" w:color="auto"/>
          </w:divBdr>
        </w:div>
        <w:div w:id="1710689104">
          <w:marLeft w:val="0"/>
          <w:marRight w:val="0"/>
          <w:marTop w:val="0"/>
          <w:marBottom w:val="0"/>
          <w:divBdr>
            <w:top w:val="none" w:sz="0" w:space="0" w:color="auto"/>
            <w:left w:val="none" w:sz="0" w:space="0" w:color="auto"/>
            <w:bottom w:val="none" w:sz="0" w:space="0" w:color="auto"/>
            <w:right w:val="none" w:sz="0" w:space="0" w:color="auto"/>
          </w:divBdr>
        </w:div>
        <w:div w:id="1767848689">
          <w:marLeft w:val="0"/>
          <w:marRight w:val="0"/>
          <w:marTop w:val="0"/>
          <w:marBottom w:val="0"/>
          <w:divBdr>
            <w:top w:val="none" w:sz="0" w:space="0" w:color="auto"/>
            <w:left w:val="none" w:sz="0" w:space="0" w:color="auto"/>
            <w:bottom w:val="none" w:sz="0" w:space="0" w:color="auto"/>
            <w:right w:val="none" w:sz="0" w:space="0" w:color="auto"/>
          </w:divBdr>
        </w:div>
        <w:div w:id="1943688424">
          <w:marLeft w:val="0"/>
          <w:marRight w:val="0"/>
          <w:marTop w:val="0"/>
          <w:marBottom w:val="0"/>
          <w:divBdr>
            <w:top w:val="none" w:sz="0" w:space="0" w:color="auto"/>
            <w:left w:val="none" w:sz="0" w:space="0" w:color="auto"/>
            <w:bottom w:val="none" w:sz="0" w:space="0" w:color="auto"/>
            <w:right w:val="none" w:sz="0" w:space="0" w:color="auto"/>
          </w:divBdr>
        </w:div>
        <w:div w:id="2015768339">
          <w:marLeft w:val="0"/>
          <w:marRight w:val="0"/>
          <w:marTop w:val="0"/>
          <w:marBottom w:val="0"/>
          <w:divBdr>
            <w:top w:val="none" w:sz="0" w:space="0" w:color="auto"/>
            <w:left w:val="none" w:sz="0" w:space="0" w:color="auto"/>
            <w:bottom w:val="none" w:sz="0" w:space="0" w:color="auto"/>
            <w:right w:val="none" w:sz="0" w:space="0" w:color="auto"/>
          </w:divBdr>
        </w:div>
        <w:div w:id="2016030108">
          <w:marLeft w:val="0"/>
          <w:marRight w:val="0"/>
          <w:marTop w:val="0"/>
          <w:marBottom w:val="0"/>
          <w:divBdr>
            <w:top w:val="none" w:sz="0" w:space="0" w:color="auto"/>
            <w:left w:val="none" w:sz="0" w:space="0" w:color="auto"/>
            <w:bottom w:val="none" w:sz="0" w:space="0" w:color="auto"/>
            <w:right w:val="none" w:sz="0" w:space="0" w:color="auto"/>
          </w:divBdr>
        </w:div>
        <w:div w:id="2093503641">
          <w:marLeft w:val="0"/>
          <w:marRight w:val="0"/>
          <w:marTop w:val="0"/>
          <w:marBottom w:val="0"/>
          <w:divBdr>
            <w:top w:val="none" w:sz="0" w:space="0" w:color="auto"/>
            <w:left w:val="none" w:sz="0" w:space="0" w:color="auto"/>
            <w:bottom w:val="none" w:sz="0" w:space="0" w:color="auto"/>
            <w:right w:val="none" w:sz="0" w:space="0" w:color="auto"/>
          </w:divBdr>
        </w:div>
      </w:divsChild>
    </w:div>
    <w:div w:id="12568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coe.int/typologies-report-on-laundering-the-proceeds-of-organised-crime/16807150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ropol.europa.eu/activities-services/main-reports/serious-and-organised-crime-threat-assess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asiangroup.org/MONEYVAL_typologies_eng.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A57E-FB1E-476D-984C-2C1D1A7E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21183</Words>
  <Characters>120749</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141649</CharactersWithSpaces>
  <SharedDoc>false</SharedDoc>
  <HLinks>
    <vt:vector size="18" baseType="variant">
      <vt:variant>
        <vt:i4>1048581</vt:i4>
      </vt:variant>
      <vt:variant>
        <vt:i4>6</vt:i4>
      </vt:variant>
      <vt:variant>
        <vt:i4>0</vt:i4>
      </vt:variant>
      <vt:variant>
        <vt:i4>5</vt:i4>
      </vt:variant>
      <vt:variant>
        <vt:lpwstr>https://rm.coe.int/typologies-report-on-laundering-the-proceeds-of-organised-crime/168071509d</vt:lpwstr>
      </vt:variant>
      <vt:variant>
        <vt:lpwstr/>
      </vt:variant>
      <vt:variant>
        <vt:i4>5046367</vt:i4>
      </vt:variant>
      <vt:variant>
        <vt:i4>3</vt:i4>
      </vt:variant>
      <vt:variant>
        <vt:i4>0</vt:i4>
      </vt:variant>
      <vt:variant>
        <vt:i4>5</vt:i4>
      </vt:variant>
      <vt:variant>
        <vt:lpwstr>https://www.europol.europa.eu/activities-services/main-reports/serious-and-organised-crime-threat-assessment</vt:lpwstr>
      </vt:variant>
      <vt:variant>
        <vt:lpwstr/>
      </vt:variant>
      <vt:variant>
        <vt:i4>8060986</vt:i4>
      </vt:variant>
      <vt:variant>
        <vt:i4>0</vt:i4>
      </vt:variant>
      <vt:variant>
        <vt:i4>0</vt:i4>
      </vt:variant>
      <vt:variant>
        <vt:i4>5</vt:i4>
      </vt:variant>
      <vt:variant>
        <vt:lpwstr>http://www.eurasiangroup.org/MONEYVAL_typologies_eng.php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2018-09-14T10:40:00Z</dcterms:created>
  <dcterms:modified xsi:type="dcterms:W3CDTF">2018-09-14T10:40:00Z</dcterms:modified>
</cp:coreProperties>
</file>